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AD27" w14:textId="77777777" w:rsidR="00685495" w:rsidRDefault="00685495">
      <w:pPr>
        <w:tabs>
          <w:tab w:val="right" w:leader="dot" w:pos="8280"/>
        </w:tabs>
        <w:jc w:val="center"/>
        <w:rPr>
          <w:rFonts w:ascii="Arial" w:hAnsi="Arial"/>
          <w:sz w:val="22"/>
        </w:rPr>
      </w:pPr>
    </w:p>
    <w:p w14:paraId="4E107640" w14:textId="77777777" w:rsidR="00685495" w:rsidRDefault="00685495">
      <w:pPr>
        <w:tabs>
          <w:tab w:val="right" w:leader="dot" w:pos="8280"/>
        </w:tabs>
        <w:jc w:val="center"/>
        <w:rPr>
          <w:rFonts w:ascii="Arial" w:hAnsi="Arial"/>
          <w:sz w:val="22"/>
        </w:rPr>
      </w:pPr>
    </w:p>
    <w:p w14:paraId="68956138" w14:textId="77777777" w:rsidR="00685495" w:rsidRDefault="00685495">
      <w:pPr>
        <w:tabs>
          <w:tab w:val="right" w:leader="dot" w:pos="8280"/>
        </w:tabs>
        <w:jc w:val="center"/>
        <w:rPr>
          <w:rFonts w:ascii="Arial" w:hAnsi="Arial"/>
          <w:sz w:val="22"/>
        </w:rPr>
      </w:pPr>
    </w:p>
    <w:p w14:paraId="45BF97BB" w14:textId="77777777" w:rsidR="00685495" w:rsidRDefault="00685495">
      <w:pPr>
        <w:tabs>
          <w:tab w:val="right" w:leader="dot" w:pos="8280"/>
        </w:tabs>
        <w:jc w:val="center"/>
        <w:rPr>
          <w:rFonts w:ascii="Arial" w:hAnsi="Arial"/>
          <w:sz w:val="22"/>
        </w:rPr>
      </w:pPr>
    </w:p>
    <w:p w14:paraId="622CBA79" w14:textId="77777777" w:rsidR="00685495" w:rsidRDefault="00685495">
      <w:pPr>
        <w:tabs>
          <w:tab w:val="right" w:leader="dot" w:pos="8280"/>
        </w:tabs>
        <w:jc w:val="center"/>
        <w:rPr>
          <w:rFonts w:ascii="Arial" w:hAnsi="Arial"/>
          <w:sz w:val="22"/>
        </w:rPr>
      </w:pPr>
    </w:p>
    <w:p w14:paraId="68FA901E" w14:textId="77777777" w:rsidR="00685495" w:rsidRDefault="00685495">
      <w:pPr>
        <w:tabs>
          <w:tab w:val="right" w:leader="dot" w:pos="8280"/>
        </w:tabs>
        <w:jc w:val="center"/>
        <w:rPr>
          <w:rFonts w:ascii="Arial" w:hAnsi="Arial"/>
          <w:sz w:val="22"/>
        </w:rPr>
      </w:pPr>
    </w:p>
    <w:p w14:paraId="6F77B8C5" w14:textId="77777777" w:rsidR="00685495" w:rsidRDefault="00685495">
      <w:pPr>
        <w:pStyle w:val="Heading4"/>
        <w:jc w:val="left"/>
      </w:pPr>
      <w:r>
        <w:t xml:space="preserve">Organization and Functions </w:t>
      </w:r>
    </w:p>
    <w:p w14:paraId="5EF850A8" w14:textId="77777777" w:rsidR="00685495" w:rsidRDefault="00685495"/>
    <w:p w14:paraId="773B16DE" w14:textId="77777777" w:rsidR="00685495" w:rsidRDefault="00685495"/>
    <w:p w14:paraId="30E93AAF" w14:textId="77777777" w:rsidR="00685495" w:rsidRDefault="00685495">
      <w:pPr>
        <w:tabs>
          <w:tab w:val="right" w:leader="dot" w:pos="8280"/>
        </w:tabs>
        <w:rPr>
          <w:rFonts w:ascii="Arial" w:hAnsi="Arial"/>
          <w:sz w:val="22"/>
        </w:rPr>
      </w:pPr>
    </w:p>
    <w:p w14:paraId="7E7D251C" w14:textId="77777777" w:rsidR="00685495" w:rsidRDefault="00685495">
      <w:pPr>
        <w:numPr>
          <w:ilvl w:val="0"/>
          <w:numId w:val="13"/>
        </w:numPr>
        <w:rPr>
          <w:rFonts w:ascii="Arial" w:hAnsi="Arial"/>
          <w:b/>
          <w:bCs/>
          <w:sz w:val="22"/>
        </w:rPr>
      </w:pPr>
      <w:r>
        <w:rPr>
          <w:rFonts w:ascii="Arial" w:hAnsi="Arial"/>
          <w:b/>
          <w:bCs/>
          <w:sz w:val="22"/>
        </w:rPr>
        <w:t>Authority</w:t>
      </w:r>
    </w:p>
    <w:p w14:paraId="2205A5B3" w14:textId="77777777" w:rsidR="00685495" w:rsidRDefault="00685495">
      <w:pPr>
        <w:rPr>
          <w:rFonts w:ascii="Arial" w:hAnsi="Arial"/>
          <w:b/>
          <w:bCs/>
          <w:sz w:val="22"/>
        </w:rPr>
      </w:pPr>
    </w:p>
    <w:p w14:paraId="4DB287B0" w14:textId="77777777" w:rsidR="00685495" w:rsidRDefault="00685495">
      <w:pPr>
        <w:numPr>
          <w:ilvl w:val="0"/>
          <w:numId w:val="13"/>
        </w:numPr>
        <w:rPr>
          <w:rFonts w:ascii="Arial" w:hAnsi="Arial"/>
          <w:b/>
          <w:bCs/>
          <w:sz w:val="22"/>
        </w:rPr>
      </w:pPr>
      <w:r>
        <w:rPr>
          <w:rFonts w:ascii="Arial" w:hAnsi="Arial"/>
          <w:b/>
          <w:bCs/>
          <w:sz w:val="22"/>
        </w:rPr>
        <w:t xml:space="preserve">Institutional Responsibilities </w:t>
      </w:r>
    </w:p>
    <w:p w14:paraId="550C459A" w14:textId="77777777" w:rsidR="00685495" w:rsidRDefault="00685495">
      <w:pPr>
        <w:rPr>
          <w:rFonts w:ascii="Arial" w:hAnsi="Arial"/>
          <w:b/>
          <w:bCs/>
          <w:sz w:val="22"/>
        </w:rPr>
      </w:pPr>
    </w:p>
    <w:p w14:paraId="52D6F68B" w14:textId="77777777" w:rsidR="00685495" w:rsidRDefault="00685495">
      <w:pPr>
        <w:numPr>
          <w:ilvl w:val="0"/>
          <w:numId w:val="13"/>
        </w:numPr>
        <w:rPr>
          <w:rFonts w:ascii="Arial" w:hAnsi="Arial"/>
          <w:b/>
          <w:bCs/>
          <w:sz w:val="22"/>
        </w:rPr>
      </w:pPr>
      <w:r>
        <w:rPr>
          <w:rFonts w:ascii="Arial" w:hAnsi="Arial"/>
          <w:b/>
          <w:bCs/>
          <w:sz w:val="22"/>
        </w:rPr>
        <w:t>Organization of the Institutional Review Board</w:t>
      </w:r>
    </w:p>
    <w:p w14:paraId="1BBD04EB" w14:textId="77777777" w:rsidR="00685495" w:rsidRDefault="00685495">
      <w:pPr>
        <w:rPr>
          <w:rFonts w:ascii="Arial" w:hAnsi="Arial"/>
          <w:b/>
          <w:bCs/>
          <w:sz w:val="22"/>
        </w:rPr>
      </w:pPr>
    </w:p>
    <w:p w14:paraId="3D727DB8" w14:textId="77777777" w:rsidR="00685495" w:rsidRDefault="00685495">
      <w:pPr>
        <w:numPr>
          <w:ilvl w:val="0"/>
          <w:numId w:val="13"/>
        </w:numPr>
        <w:rPr>
          <w:rFonts w:ascii="Arial" w:hAnsi="Arial"/>
          <w:b/>
          <w:bCs/>
          <w:sz w:val="22"/>
        </w:rPr>
      </w:pPr>
      <w:r>
        <w:rPr>
          <w:rFonts w:ascii="Arial" w:hAnsi="Arial"/>
          <w:b/>
          <w:bCs/>
          <w:sz w:val="22"/>
        </w:rPr>
        <w:t>Duties of the Chair</w:t>
      </w:r>
    </w:p>
    <w:p w14:paraId="6C4DC738" w14:textId="77777777" w:rsidR="00685495" w:rsidRDefault="00685495">
      <w:pPr>
        <w:rPr>
          <w:rFonts w:ascii="Arial" w:hAnsi="Arial"/>
          <w:b/>
          <w:bCs/>
          <w:sz w:val="22"/>
        </w:rPr>
      </w:pPr>
    </w:p>
    <w:p w14:paraId="7EE0A534" w14:textId="77777777" w:rsidR="00685495" w:rsidRDefault="00685495">
      <w:pPr>
        <w:numPr>
          <w:ilvl w:val="0"/>
          <w:numId w:val="13"/>
        </w:numPr>
        <w:rPr>
          <w:rFonts w:ascii="Arial" w:hAnsi="Arial"/>
          <w:b/>
          <w:bCs/>
          <w:sz w:val="22"/>
        </w:rPr>
      </w:pPr>
      <w:r>
        <w:rPr>
          <w:rFonts w:ascii="Arial" w:hAnsi="Arial"/>
          <w:b/>
          <w:bCs/>
          <w:sz w:val="22"/>
        </w:rPr>
        <w:t>Duties of the Review Board</w:t>
      </w:r>
    </w:p>
    <w:p w14:paraId="0B2EB175" w14:textId="77777777" w:rsidR="00685495" w:rsidRDefault="00685495">
      <w:pPr>
        <w:rPr>
          <w:rFonts w:ascii="Arial" w:hAnsi="Arial"/>
          <w:b/>
          <w:bCs/>
          <w:sz w:val="22"/>
        </w:rPr>
      </w:pPr>
    </w:p>
    <w:p w14:paraId="195A88D5" w14:textId="77777777" w:rsidR="00685495" w:rsidRDefault="00685495">
      <w:pPr>
        <w:numPr>
          <w:ilvl w:val="0"/>
          <w:numId w:val="13"/>
        </w:numPr>
        <w:rPr>
          <w:rFonts w:ascii="Arial" w:hAnsi="Arial"/>
          <w:sz w:val="22"/>
        </w:rPr>
      </w:pPr>
      <w:r>
        <w:rPr>
          <w:rFonts w:ascii="Arial" w:hAnsi="Arial"/>
          <w:b/>
          <w:bCs/>
          <w:sz w:val="22"/>
        </w:rPr>
        <w:t>Records Retention</w:t>
      </w:r>
      <w:r>
        <w:rPr>
          <w:rFonts w:ascii="Arial" w:hAnsi="Arial"/>
          <w:b/>
          <w:bCs/>
          <w:sz w:val="22"/>
        </w:rPr>
        <w:br w:type="page"/>
      </w:r>
    </w:p>
    <w:p w14:paraId="4140171D" w14:textId="77777777" w:rsidR="00685495" w:rsidRDefault="00685495">
      <w:pPr>
        <w:rPr>
          <w:rFonts w:ascii="Arial" w:hAnsi="Arial"/>
          <w:sz w:val="22"/>
        </w:rPr>
      </w:pPr>
    </w:p>
    <w:p w14:paraId="52C3952A" w14:textId="77777777" w:rsidR="00685495" w:rsidRDefault="00685495">
      <w:pPr>
        <w:ind w:left="540"/>
        <w:rPr>
          <w:rFonts w:ascii="Arial" w:hAnsi="Arial"/>
          <w:sz w:val="22"/>
        </w:rPr>
      </w:pPr>
      <w:r>
        <w:rPr>
          <w:rFonts w:ascii="Arial" w:hAnsi="Arial"/>
          <w:sz w:val="22"/>
        </w:rPr>
        <w:t xml:space="preserve"> </w:t>
      </w:r>
    </w:p>
    <w:p w14:paraId="343E6019" w14:textId="77777777" w:rsidR="00685495" w:rsidRDefault="00685495">
      <w:pPr>
        <w:pStyle w:val="Heading2"/>
        <w:numPr>
          <w:ilvl w:val="0"/>
          <w:numId w:val="11"/>
        </w:numPr>
        <w:tabs>
          <w:tab w:val="clear" w:pos="1080"/>
          <w:tab w:val="num" w:pos="720"/>
        </w:tabs>
        <w:ind w:left="720"/>
        <w:rPr>
          <w:b/>
          <w:bCs/>
          <w:i w:val="0"/>
          <w:caps/>
        </w:rPr>
      </w:pPr>
      <w:r>
        <w:rPr>
          <w:b/>
          <w:bCs/>
          <w:i w:val="0"/>
          <w:caps/>
        </w:rPr>
        <w:t>Authority</w:t>
      </w:r>
    </w:p>
    <w:p w14:paraId="57F971E0" w14:textId="77777777" w:rsidR="00685495" w:rsidRDefault="00685495">
      <w:pPr>
        <w:rPr>
          <w:rFonts w:ascii="Arial" w:hAnsi="Arial"/>
          <w:sz w:val="22"/>
        </w:rPr>
      </w:pPr>
    </w:p>
    <w:p w14:paraId="17929391" w14:textId="1550E150" w:rsidR="00685495" w:rsidRDefault="00685495">
      <w:pPr>
        <w:pStyle w:val="BodyTextIndent2"/>
      </w:pPr>
      <w:r>
        <w:t xml:space="preserve">The Department of Health and Senior Services Institutional Review Board (hereafter referred to as the IRB) is established as required by regulations of the Department of Health and Human Services in </w:t>
      </w:r>
      <w:hyperlink r:id="rId7" w:history="1">
        <w:r>
          <w:rPr>
            <w:rStyle w:val="Hyperlink"/>
          </w:rPr>
          <w:t>45 CFR 46</w:t>
        </w:r>
      </w:hyperlink>
      <w:r>
        <w:t xml:space="preserve">.  </w:t>
      </w:r>
    </w:p>
    <w:p w14:paraId="6D33D872" w14:textId="77777777" w:rsidR="00685495" w:rsidRDefault="00685495">
      <w:pPr>
        <w:rPr>
          <w:rFonts w:ascii="Arial" w:hAnsi="Arial"/>
          <w:sz w:val="22"/>
        </w:rPr>
      </w:pPr>
    </w:p>
    <w:p w14:paraId="79038525" w14:textId="77777777" w:rsidR="00685495" w:rsidRDefault="00685495">
      <w:pPr>
        <w:rPr>
          <w:rFonts w:ascii="Arial" w:hAnsi="Arial"/>
          <w:sz w:val="22"/>
        </w:rPr>
      </w:pPr>
    </w:p>
    <w:p w14:paraId="1717E6D6" w14:textId="77777777" w:rsidR="00685495" w:rsidRDefault="00685495">
      <w:pPr>
        <w:pStyle w:val="Heading5"/>
      </w:pPr>
      <w:r>
        <w:t>Institutional Responsibilities</w:t>
      </w:r>
    </w:p>
    <w:p w14:paraId="0AFF661A" w14:textId="77777777" w:rsidR="00685495" w:rsidRDefault="00685495">
      <w:pPr>
        <w:rPr>
          <w:rFonts w:ascii="Arial" w:hAnsi="Arial"/>
          <w:sz w:val="22"/>
        </w:rPr>
      </w:pPr>
    </w:p>
    <w:p w14:paraId="02FCBC6E" w14:textId="1481A098" w:rsidR="00685495" w:rsidRDefault="00685495">
      <w:pPr>
        <w:ind w:left="720"/>
        <w:rPr>
          <w:rFonts w:ascii="Arial" w:hAnsi="Arial"/>
          <w:sz w:val="22"/>
        </w:rPr>
      </w:pPr>
      <w:r>
        <w:rPr>
          <w:rFonts w:ascii="Arial" w:hAnsi="Arial"/>
          <w:sz w:val="22"/>
        </w:rPr>
        <w:t xml:space="preserve">All human subject activities of the Department of Health and Senior Services (DHSS), regardless of funding source, will be guided by the ethical principles in the </w:t>
      </w:r>
      <w:hyperlink r:id="rId8" w:history="1">
        <w:r>
          <w:rPr>
            <w:rStyle w:val="Hyperlink"/>
            <w:rFonts w:ascii="Arial" w:hAnsi="Arial"/>
            <w:sz w:val="22"/>
          </w:rPr>
          <w:t>Belmont Report:  Ethical Principles and Guidelines for the Protection of Human Subjects of Research</w:t>
        </w:r>
      </w:hyperlink>
      <w:r>
        <w:rPr>
          <w:rFonts w:ascii="Arial" w:hAnsi="Arial"/>
          <w:sz w:val="22"/>
        </w:rPr>
        <w:t xml:space="preserve">.  All federally supported human subject research will comply with </w:t>
      </w:r>
      <w:hyperlink r:id="rId9" w:history="1">
        <w:r>
          <w:rPr>
            <w:rStyle w:val="Hyperlink"/>
            <w:rFonts w:ascii="Arial" w:hAnsi="Arial"/>
            <w:sz w:val="22"/>
          </w:rPr>
          <w:t>45 CFR 46</w:t>
        </w:r>
      </w:hyperlink>
      <w:r>
        <w:rPr>
          <w:rFonts w:ascii="Arial" w:hAnsi="Arial"/>
          <w:sz w:val="22"/>
        </w:rPr>
        <w:t xml:space="preserve"> and/or any human subject regulations and policies of any relevant regulatory Department or Agency.</w:t>
      </w:r>
    </w:p>
    <w:p w14:paraId="34D5784A" w14:textId="77777777" w:rsidR="00685495" w:rsidRDefault="00685495">
      <w:pPr>
        <w:ind w:left="720"/>
        <w:rPr>
          <w:rFonts w:ascii="Arial" w:hAnsi="Arial"/>
          <w:sz w:val="22"/>
        </w:rPr>
      </w:pPr>
    </w:p>
    <w:p w14:paraId="7C748ECA" w14:textId="7A8DEF9C" w:rsidR="00685495" w:rsidRDefault="00685495">
      <w:pPr>
        <w:ind w:left="720"/>
        <w:rPr>
          <w:rFonts w:ascii="Arial" w:hAnsi="Arial" w:cs="Arial"/>
          <w:sz w:val="22"/>
        </w:rPr>
      </w:pPr>
      <w:r>
        <w:rPr>
          <w:rFonts w:ascii="Arial" w:hAnsi="Arial" w:cs="Arial"/>
          <w:sz w:val="22"/>
        </w:rPr>
        <w:t>DHSS is responsible for complying with the terms of the Federalwide Assurance of Protection for Human Subjects (</w:t>
      </w:r>
      <w:hyperlink r:id="rId10" w:history="1">
        <w:r>
          <w:rPr>
            <w:rStyle w:val="Hyperlink"/>
            <w:rFonts w:ascii="Arial" w:hAnsi="Arial" w:cs="Arial"/>
            <w:color w:val="auto"/>
            <w:sz w:val="22"/>
            <w:u w:val="none"/>
          </w:rPr>
          <w:t>FWA</w:t>
        </w:r>
      </w:hyperlink>
      <w:r>
        <w:rPr>
          <w:rFonts w:ascii="Arial" w:hAnsi="Arial" w:cs="Arial"/>
          <w:sz w:val="22"/>
        </w:rPr>
        <w:t xml:space="preserve">).  This includes the designation of a Human Protections Administrator and an Institutional Review Board, and development of and adherence to the required policies and procedures.  Information provided to the </w:t>
      </w:r>
      <w:hyperlink r:id="rId11" w:history="1">
        <w:r>
          <w:rPr>
            <w:rStyle w:val="Hyperlink"/>
            <w:rFonts w:ascii="Arial" w:hAnsi="Arial" w:cs="Arial"/>
            <w:sz w:val="22"/>
          </w:rPr>
          <w:t xml:space="preserve">Office of Human Research </w:t>
        </w:r>
        <w:r>
          <w:rPr>
            <w:rStyle w:val="Hyperlink"/>
            <w:rFonts w:ascii="Arial" w:hAnsi="Arial" w:cs="Arial"/>
            <w:sz w:val="22"/>
          </w:rPr>
          <w:t>P</w:t>
        </w:r>
        <w:r>
          <w:rPr>
            <w:rStyle w:val="Hyperlink"/>
            <w:rFonts w:ascii="Arial" w:hAnsi="Arial" w:cs="Arial"/>
            <w:sz w:val="22"/>
          </w:rPr>
          <w:t>rotections</w:t>
        </w:r>
      </w:hyperlink>
      <w:r>
        <w:rPr>
          <w:rFonts w:ascii="Arial" w:hAnsi="Arial" w:cs="Arial"/>
          <w:sz w:val="22"/>
        </w:rPr>
        <w:t xml:space="preserve"> (OHRP) under the FWA will be updated every 36 months, even if no changes have occurred.</w:t>
      </w:r>
    </w:p>
    <w:p w14:paraId="1E96DF69" w14:textId="77777777" w:rsidR="00685495" w:rsidRDefault="00685495">
      <w:pPr>
        <w:ind w:left="720"/>
        <w:rPr>
          <w:rFonts w:ascii="Arial" w:hAnsi="Arial" w:cs="Arial"/>
          <w:sz w:val="22"/>
        </w:rPr>
      </w:pPr>
    </w:p>
    <w:p w14:paraId="1D0574B9" w14:textId="77777777" w:rsidR="00685495" w:rsidRDefault="00685495">
      <w:pPr>
        <w:ind w:left="720"/>
        <w:rPr>
          <w:rFonts w:ascii="Arial" w:hAnsi="Arial" w:cs="Arial"/>
          <w:sz w:val="22"/>
        </w:rPr>
      </w:pPr>
      <w:r>
        <w:rPr>
          <w:rFonts w:ascii="Arial" w:hAnsi="Arial" w:cs="Arial"/>
          <w:sz w:val="22"/>
        </w:rPr>
        <w:t xml:space="preserve">DHSS Division, Center, and Office Directors may not approve any project that the IRB has disapproved, but may disapprove projects that the IRB has approved (see </w:t>
      </w:r>
      <w:hyperlink r:id="rId12" w:anchor="se45.1.46_1112" w:history="1">
        <w:r>
          <w:rPr>
            <w:rStyle w:val="Hyperlink"/>
            <w:rFonts w:ascii="Arial" w:hAnsi="Arial" w:cs="Arial"/>
            <w:sz w:val="22"/>
          </w:rPr>
          <w:t xml:space="preserve">45 CFR 46.112). </w:t>
        </w:r>
      </w:hyperlink>
      <w:r>
        <w:rPr>
          <w:rFonts w:ascii="Arial" w:hAnsi="Arial" w:cs="Arial"/>
          <w:sz w:val="22"/>
        </w:rPr>
        <w:t xml:space="preserve"> </w:t>
      </w:r>
    </w:p>
    <w:p w14:paraId="755B8BCF" w14:textId="77777777" w:rsidR="00685495" w:rsidRDefault="00685495">
      <w:pPr>
        <w:rPr>
          <w:rFonts w:ascii="Arial" w:hAnsi="Arial" w:cs="Arial"/>
          <w:sz w:val="22"/>
        </w:rPr>
      </w:pPr>
    </w:p>
    <w:p w14:paraId="540F83A7" w14:textId="77777777" w:rsidR="00685495" w:rsidRDefault="00685495">
      <w:pPr>
        <w:rPr>
          <w:rFonts w:ascii="Arial" w:hAnsi="Arial" w:cs="Arial"/>
          <w:sz w:val="22"/>
        </w:rPr>
      </w:pPr>
    </w:p>
    <w:p w14:paraId="723A7675" w14:textId="77777777" w:rsidR="00685495" w:rsidRDefault="00685495">
      <w:pPr>
        <w:numPr>
          <w:ilvl w:val="0"/>
          <w:numId w:val="11"/>
        </w:numPr>
        <w:tabs>
          <w:tab w:val="clear" w:pos="1080"/>
          <w:tab w:val="num" w:pos="720"/>
        </w:tabs>
        <w:ind w:left="720"/>
        <w:rPr>
          <w:rFonts w:ascii="Arial" w:hAnsi="Arial"/>
          <w:b/>
          <w:bCs/>
          <w:caps/>
          <w:sz w:val="22"/>
        </w:rPr>
      </w:pPr>
      <w:r>
        <w:rPr>
          <w:rFonts w:ascii="Arial" w:hAnsi="Arial"/>
          <w:b/>
          <w:bCs/>
          <w:caps/>
          <w:sz w:val="22"/>
        </w:rPr>
        <w:t>Organization of the IRB</w:t>
      </w:r>
    </w:p>
    <w:p w14:paraId="47DF49B5" w14:textId="77777777" w:rsidR="00685495" w:rsidRDefault="00685495">
      <w:pPr>
        <w:rPr>
          <w:rFonts w:ascii="Arial" w:hAnsi="Arial"/>
          <w:sz w:val="22"/>
        </w:rPr>
      </w:pPr>
    </w:p>
    <w:p w14:paraId="5C1B9179" w14:textId="77777777" w:rsidR="00685495" w:rsidRDefault="00685495">
      <w:pPr>
        <w:pStyle w:val="BodyTextIndent2"/>
      </w:pPr>
      <w:r>
        <w:t>The IRB is composed of not fewer than nine (9) members who are appointed by the DHSS director, and who represent a variety of professions and interest areas.  The IRB shall be demographically diverse and shall include scientists, non-scientists, and at least one member who is not otherwise affiliated with DHSS.  The Chair is appointed from the membership of the IRB by the DHSS director.</w:t>
      </w:r>
    </w:p>
    <w:p w14:paraId="28A8BE4D" w14:textId="77777777" w:rsidR="00685495" w:rsidRDefault="00685495">
      <w:pPr>
        <w:ind w:left="720"/>
        <w:rPr>
          <w:rFonts w:ascii="Arial" w:hAnsi="Arial"/>
          <w:sz w:val="22"/>
        </w:rPr>
      </w:pPr>
    </w:p>
    <w:p w14:paraId="6C9966AA" w14:textId="77777777" w:rsidR="00685495" w:rsidRDefault="00685495">
      <w:pPr>
        <w:pStyle w:val="BodyTextIndent3"/>
        <w:numPr>
          <w:ilvl w:val="1"/>
          <w:numId w:val="11"/>
        </w:numPr>
        <w:ind w:hanging="720"/>
      </w:pPr>
      <w:r>
        <w:t>Terms of Service – Members, including the Chair, serve two-year terms and may be reappointed.</w:t>
      </w:r>
    </w:p>
    <w:p w14:paraId="540467AA" w14:textId="77777777" w:rsidR="00685495" w:rsidRDefault="00685495">
      <w:pPr>
        <w:ind w:left="1440" w:hanging="720"/>
        <w:rPr>
          <w:rFonts w:ascii="Arial" w:hAnsi="Arial"/>
          <w:sz w:val="22"/>
        </w:rPr>
      </w:pPr>
    </w:p>
    <w:p w14:paraId="4809D1C7" w14:textId="77777777" w:rsidR="00685495" w:rsidRDefault="00685495">
      <w:pPr>
        <w:numPr>
          <w:ilvl w:val="1"/>
          <w:numId w:val="11"/>
        </w:numPr>
        <w:ind w:hanging="720"/>
        <w:rPr>
          <w:rFonts w:ascii="Arial" w:hAnsi="Arial"/>
          <w:sz w:val="22"/>
        </w:rPr>
      </w:pPr>
      <w:r>
        <w:rPr>
          <w:rFonts w:ascii="Arial" w:hAnsi="Arial"/>
          <w:sz w:val="22"/>
        </w:rPr>
        <w:t>Quorum – A simple majority of the IRB, including at least one non-scientist.</w:t>
      </w:r>
    </w:p>
    <w:p w14:paraId="3BC1A426" w14:textId="77777777" w:rsidR="00685495" w:rsidRDefault="00685495">
      <w:pPr>
        <w:ind w:left="1440" w:hanging="720"/>
        <w:rPr>
          <w:rFonts w:ascii="Arial" w:hAnsi="Arial"/>
          <w:sz w:val="22"/>
        </w:rPr>
      </w:pPr>
    </w:p>
    <w:p w14:paraId="0EC30C04" w14:textId="77777777" w:rsidR="00685495" w:rsidRDefault="00685495">
      <w:pPr>
        <w:numPr>
          <w:ilvl w:val="1"/>
          <w:numId w:val="11"/>
        </w:numPr>
        <w:ind w:hanging="720"/>
        <w:rPr>
          <w:rFonts w:ascii="Arial" w:hAnsi="Arial"/>
          <w:sz w:val="22"/>
        </w:rPr>
      </w:pPr>
      <w:r>
        <w:rPr>
          <w:rFonts w:ascii="Arial" w:hAnsi="Arial"/>
          <w:sz w:val="22"/>
        </w:rPr>
        <w:t>Approval Action – Full Board approval requires a majority of those present.   Any IRB member who has a conflicting interest in a project may not participate in reviewing that project, except to provide information as requested by the IRB.</w:t>
      </w:r>
    </w:p>
    <w:p w14:paraId="6BB0B07F" w14:textId="77777777" w:rsidR="00685495" w:rsidRDefault="00685495">
      <w:pPr>
        <w:ind w:left="1440" w:hanging="720"/>
        <w:rPr>
          <w:rFonts w:ascii="Arial" w:hAnsi="Arial"/>
          <w:sz w:val="22"/>
        </w:rPr>
      </w:pPr>
    </w:p>
    <w:p w14:paraId="746FD711" w14:textId="77777777" w:rsidR="00685495" w:rsidRDefault="00685495">
      <w:pPr>
        <w:ind w:left="1440" w:hanging="720"/>
        <w:rPr>
          <w:rFonts w:ascii="Arial" w:hAnsi="Arial"/>
          <w:sz w:val="22"/>
        </w:rPr>
      </w:pPr>
    </w:p>
    <w:p w14:paraId="019AACC7" w14:textId="77777777" w:rsidR="00685495" w:rsidRDefault="00685495">
      <w:pPr>
        <w:ind w:left="1440" w:hanging="720"/>
        <w:rPr>
          <w:rFonts w:ascii="Arial" w:hAnsi="Arial"/>
          <w:sz w:val="22"/>
        </w:rPr>
      </w:pPr>
    </w:p>
    <w:p w14:paraId="25E2FCAD" w14:textId="77777777" w:rsidR="00685495" w:rsidRDefault="00685495">
      <w:pPr>
        <w:ind w:left="1440" w:hanging="720"/>
        <w:rPr>
          <w:rFonts w:ascii="Arial" w:hAnsi="Arial"/>
          <w:sz w:val="22"/>
        </w:rPr>
      </w:pPr>
    </w:p>
    <w:p w14:paraId="10043D09" w14:textId="77777777" w:rsidR="00685495" w:rsidRDefault="00685495">
      <w:pPr>
        <w:ind w:left="1440" w:hanging="720"/>
        <w:rPr>
          <w:rFonts w:ascii="Arial" w:hAnsi="Arial"/>
          <w:sz w:val="22"/>
        </w:rPr>
      </w:pPr>
    </w:p>
    <w:p w14:paraId="0DA64C7D" w14:textId="77777777" w:rsidR="00685495" w:rsidRDefault="00685495">
      <w:pPr>
        <w:ind w:left="1440" w:hanging="720"/>
        <w:rPr>
          <w:rFonts w:ascii="Arial" w:hAnsi="Arial"/>
          <w:sz w:val="22"/>
        </w:rPr>
      </w:pPr>
    </w:p>
    <w:p w14:paraId="3FD11ACF" w14:textId="77777777" w:rsidR="00685495" w:rsidRDefault="00685495">
      <w:pPr>
        <w:numPr>
          <w:ilvl w:val="1"/>
          <w:numId w:val="11"/>
        </w:numPr>
        <w:ind w:hanging="720"/>
        <w:rPr>
          <w:rFonts w:ascii="Arial" w:hAnsi="Arial"/>
          <w:sz w:val="22"/>
        </w:rPr>
      </w:pPr>
      <w:r>
        <w:rPr>
          <w:rFonts w:ascii="Arial" w:hAnsi="Arial"/>
          <w:sz w:val="22"/>
        </w:rPr>
        <w:t>Consultants – Consultants may be called upon whenever their expertise is required.  The advice of those who are not IRB members should be sought only after decision and approval by the IRB at a meeting or approval by the Chair.</w:t>
      </w:r>
    </w:p>
    <w:p w14:paraId="53FE4CA7" w14:textId="77777777" w:rsidR="00685495" w:rsidRDefault="00685495">
      <w:pPr>
        <w:ind w:left="1440" w:hanging="720"/>
        <w:rPr>
          <w:rFonts w:ascii="Arial" w:hAnsi="Arial"/>
          <w:sz w:val="22"/>
        </w:rPr>
      </w:pPr>
    </w:p>
    <w:p w14:paraId="5DCF95E8" w14:textId="77777777" w:rsidR="00685495" w:rsidRDefault="00685495">
      <w:pPr>
        <w:ind w:left="1440" w:hanging="720"/>
        <w:rPr>
          <w:rFonts w:ascii="Arial" w:hAnsi="Arial"/>
          <w:sz w:val="22"/>
        </w:rPr>
      </w:pPr>
    </w:p>
    <w:p w14:paraId="7FB6CD0E" w14:textId="77777777" w:rsidR="00685495" w:rsidRDefault="00685495">
      <w:pPr>
        <w:numPr>
          <w:ilvl w:val="0"/>
          <w:numId w:val="11"/>
        </w:numPr>
        <w:tabs>
          <w:tab w:val="clear" w:pos="1080"/>
          <w:tab w:val="num" w:pos="720"/>
        </w:tabs>
        <w:ind w:left="720"/>
        <w:rPr>
          <w:rFonts w:ascii="Arial" w:hAnsi="Arial"/>
          <w:b/>
          <w:bCs/>
          <w:caps/>
          <w:sz w:val="22"/>
        </w:rPr>
      </w:pPr>
      <w:r>
        <w:rPr>
          <w:rFonts w:ascii="Arial" w:hAnsi="Arial"/>
          <w:b/>
          <w:bCs/>
          <w:caps/>
          <w:sz w:val="22"/>
        </w:rPr>
        <w:t>Duties of the Chair</w:t>
      </w:r>
    </w:p>
    <w:p w14:paraId="22E581E2" w14:textId="77777777" w:rsidR="00685495" w:rsidRDefault="00685495">
      <w:pPr>
        <w:ind w:left="720" w:hanging="720"/>
        <w:rPr>
          <w:rFonts w:ascii="Arial" w:hAnsi="Arial"/>
          <w:sz w:val="22"/>
        </w:rPr>
      </w:pPr>
    </w:p>
    <w:p w14:paraId="59B46EE0" w14:textId="77777777" w:rsidR="00685495" w:rsidRDefault="00685495">
      <w:pPr>
        <w:pStyle w:val="BodyTextIndent3"/>
        <w:numPr>
          <w:ilvl w:val="1"/>
          <w:numId w:val="11"/>
        </w:numPr>
        <w:ind w:hanging="720"/>
      </w:pPr>
      <w:r>
        <w:t>Convenes and presides over all meetings of the IRB.</w:t>
      </w:r>
    </w:p>
    <w:p w14:paraId="7A0E74EB" w14:textId="77777777" w:rsidR="00685495" w:rsidRDefault="00685495">
      <w:pPr>
        <w:ind w:left="1440" w:hanging="720"/>
        <w:rPr>
          <w:rFonts w:ascii="Arial" w:hAnsi="Arial"/>
          <w:sz w:val="22"/>
        </w:rPr>
      </w:pPr>
    </w:p>
    <w:p w14:paraId="17A84AA4" w14:textId="77777777" w:rsidR="00685495" w:rsidRDefault="00685495">
      <w:pPr>
        <w:pStyle w:val="BodyTextIndent3"/>
        <w:numPr>
          <w:ilvl w:val="1"/>
          <w:numId w:val="11"/>
        </w:numPr>
        <w:ind w:hanging="720"/>
      </w:pPr>
      <w:r>
        <w:t xml:space="preserve">Determines whether research projects are exempt from review pursuant to </w:t>
      </w:r>
      <w:hyperlink r:id="rId13" w:anchor="se45.1.46_1104" w:history="1">
        <w:r w:rsidR="00CF2539" w:rsidRPr="00875023">
          <w:rPr>
            <w:rStyle w:val="Hyperlink"/>
            <w:rFonts w:cs="Arial"/>
            <w:szCs w:val="22"/>
          </w:rPr>
          <w:t>45 CFR 46.104</w:t>
        </w:r>
      </w:hyperlink>
      <w:r>
        <w:t xml:space="preserve"> within 30 days of the date the proposal and all appropriate forms are submitted to the IRB.</w:t>
      </w:r>
    </w:p>
    <w:p w14:paraId="2E444561" w14:textId="77777777" w:rsidR="00685495" w:rsidRDefault="00685495">
      <w:pPr>
        <w:ind w:left="720"/>
        <w:rPr>
          <w:rFonts w:ascii="Arial" w:hAnsi="Arial"/>
          <w:sz w:val="22"/>
        </w:rPr>
      </w:pPr>
    </w:p>
    <w:p w14:paraId="0C265EE0" w14:textId="77777777" w:rsidR="00685495" w:rsidRDefault="00685495">
      <w:pPr>
        <w:pStyle w:val="BodyTextIndent3"/>
        <w:numPr>
          <w:ilvl w:val="1"/>
          <w:numId w:val="11"/>
        </w:numPr>
        <w:ind w:hanging="720"/>
      </w:pPr>
      <w:r>
        <w:t>Determines whether research projects are eligible for expedited review, using the most current guidance from OHRP, and coordinates expedited review when appropriate.</w:t>
      </w:r>
    </w:p>
    <w:p w14:paraId="3712798A" w14:textId="77777777" w:rsidR="00685495" w:rsidRDefault="00685495">
      <w:pPr>
        <w:ind w:left="1440" w:hanging="720"/>
        <w:rPr>
          <w:rFonts w:ascii="Arial" w:hAnsi="Arial"/>
          <w:sz w:val="22"/>
        </w:rPr>
      </w:pPr>
    </w:p>
    <w:p w14:paraId="5ACD6585" w14:textId="77777777" w:rsidR="00685495" w:rsidRDefault="00685495">
      <w:pPr>
        <w:pStyle w:val="BodyTextIndent3"/>
        <w:numPr>
          <w:ilvl w:val="1"/>
          <w:numId w:val="11"/>
        </w:numPr>
        <w:ind w:hanging="720"/>
      </w:pPr>
      <w:r>
        <w:t>Ensures that the IRB is apprised of all projects that have been exempted or approved by expedited review.</w:t>
      </w:r>
    </w:p>
    <w:p w14:paraId="14BC769C" w14:textId="77777777" w:rsidR="00685495" w:rsidRDefault="00685495">
      <w:pPr>
        <w:ind w:left="1440" w:hanging="720"/>
        <w:rPr>
          <w:rFonts w:ascii="Arial" w:hAnsi="Arial"/>
          <w:sz w:val="22"/>
        </w:rPr>
      </w:pPr>
    </w:p>
    <w:p w14:paraId="1D1F099A" w14:textId="77777777" w:rsidR="00685495" w:rsidRDefault="00685495">
      <w:pPr>
        <w:pStyle w:val="BodyTextIndent3"/>
        <w:numPr>
          <w:ilvl w:val="1"/>
          <w:numId w:val="11"/>
        </w:numPr>
        <w:ind w:hanging="720"/>
      </w:pPr>
      <w:r>
        <w:t>Appoints an individual from the membership of the IRB to act in the Chair’s absence.</w:t>
      </w:r>
    </w:p>
    <w:p w14:paraId="4AC024FF" w14:textId="77777777" w:rsidR="00685495" w:rsidRDefault="00685495">
      <w:pPr>
        <w:rPr>
          <w:rFonts w:ascii="Arial" w:hAnsi="Arial"/>
          <w:sz w:val="22"/>
        </w:rPr>
      </w:pPr>
    </w:p>
    <w:p w14:paraId="4858327D" w14:textId="77777777" w:rsidR="00685495" w:rsidRDefault="00685495">
      <w:pPr>
        <w:pStyle w:val="BodyTextIndent3"/>
        <w:numPr>
          <w:ilvl w:val="1"/>
          <w:numId w:val="11"/>
        </w:numPr>
        <w:ind w:hanging="720"/>
      </w:pPr>
      <w:r>
        <w:t>Assures all necessary correspondence and the maintenance of records.</w:t>
      </w:r>
    </w:p>
    <w:p w14:paraId="7A95B5CE" w14:textId="77777777" w:rsidR="00685495" w:rsidRDefault="00685495">
      <w:pPr>
        <w:ind w:left="1440" w:hanging="720"/>
        <w:rPr>
          <w:rFonts w:ascii="Arial" w:hAnsi="Arial"/>
          <w:sz w:val="22"/>
        </w:rPr>
      </w:pPr>
    </w:p>
    <w:p w14:paraId="5C6C9C37" w14:textId="77777777" w:rsidR="00685495" w:rsidRDefault="00685495">
      <w:pPr>
        <w:pStyle w:val="BodyTextIndent3"/>
        <w:numPr>
          <w:ilvl w:val="1"/>
          <w:numId w:val="11"/>
        </w:numPr>
        <w:ind w:hanging="720"/>
      </w:pPr>
      <w:r>
        <w:t>Notifies principal investigators of IRB action on their projects.</w:t>
      </w:r>
    </w:p>
    <w:p w14:paraId="4DB1D7E6" w14:textId="77777777" w:rsidR="00685495" w:rsidRDefault="00685495">
      <w:pPr>
        <w:ind w:left="1440" w:hanging="720"/>
        <w:rPr>
          <w:rFonts w:ascii="Arial" w:hAnsi="Arial"/>
          <w:sz w:val="22"/>
        </w:rPr>
      </w:pPr>
    </w:p>
    <w:p w14:paraId="3AB47E4D" w14:textId="77777777" w:rsidR="00685495" w:rsidRDefault="00685495">
      <w:pPr>
        <w:tabs>
          <w:tab w:val="left" w:pos="1980"/>
        </w:tabs>
        <w:ind w:left="1980" w:hanging="540"/>
        <w:rPr>
          <w:rFonts w:ascii="Arial" w:hAnsi="Arial"/>
          <w:sz w:val="22"/>
        </w:rPr>
      </w:pPr>
      <w:r>
        <w:rPr>
          <w:rFonts w:ascii="Arial" w:hAnsi="Arial"/>
          <w:sz w:val="22"/>
        </w:rPr>
        <w:t>1.</w:t>
      </w:r>
      <w:r>
        <w:rPr>
          <w:rFonts w:ascii="Arial" w:hAnsi="Arial"/>
          <w:sz w:val="22"/>
        </w:rPr>
        <w:tab/>
        <w:t>Investigators will be notified as soon as possible following action by the IRB.</w:t>
      </w:r>
    </w:p>
    <w:p w14:paraId="395E3175" w14:textId="77777777" w:rsidR="00685495" w:rsidRDefault="00685495">
      <w:pPr>
        <w:ind w:left="2160" w:hanging="720"/>
        <w:rPr>
          <w:rFonts w:ascii="Arial" w:hAnsi="Arial"/>
          <w:sz w:val="22"/>
        </w:rPr>
      </w:pPr>
    </w:p>
    <w:p w14:paraId="6D9C150A" w14:textId="77777777" w:rsidR="00685495" w:rsidRDefault="00685495">
      <w:pPr>
        <w:tabs>
          <w:tab w:val="left" w:pos="1980"/>
        </w:tabs>
        <w:ind w:left="1980" w:hanging="540"/>
        <w:rPr>
          <w:rFonts w:ascii="Arial" w:hAnsi="Arial"/>
          <w:sz w:val="22"/>
        </w:rPr>
      </w:pPr>
      <w:r>
        <w:rPr>
          <w:rFonts w:ascii="Arial" w:hAnsi="Arial"/>
          <w:sz w:val="22"/>
        </w:rPr>
        <w:t>2.</w:t>
      </w:r>
      <w:r>
        <w:rPr>
          <w:rFonts w:ascii="Arial" w:hAnsi="Arial"/>
          <w:sz w:val="22"/>
        </w:rPr>
        <w:tab/>
        <w:t>No subjects may be solicited or recruited by investigators before the date on which a project has been approved or exempted.</w:t>
      </w:r>
    </w:p>
    <w:p w14:paraId="17E02209" w14:textId="77777777" w:rsidR="00685495" w:rsidRDefault="00685495">
      <w:pPr>
        <w:ind w:left="2160" w:hanging="720"/>
        <w:rPr>
          <w:rFonts w:ascii="Arial" w:hAnsi="Arial"/>
          <w:sz w:val="22"/>
        </w:rPr>
      </w:pPr>
    </w:p>
    <w:p w14:paraId="0C86816C" w14:textId="77777777" w:rsidR="00685495" w:rsidRDefault="00685495">
      <w:pPr>
        <w:tabs>
          <w:tab w:val="left" w:pos="1980"/>
        </w:tabs>
        <w:ind w:left="1980" w:hanging="540"/>
        <w:rPr>
          <w:rFonts w:ascii="Arial" w:hAnsi="Arial"/>
          <w:sz w:val="22"/>
        </w:rPr>
      </w:pPr>
      <w:r>
        <w:rPr>
          <w:rFonts w:ascii="Arial" w:hAnsi="Arial"/>
          <w:sz w:val="22"/>
        </w:rPr>
        <w:t>3.</w:t>
      </w:r>
      <w:r>
        <w:rPr>
          <w:rFonts w:ascii="Arial" w:hAnsi="Arial"/>
          <w:sz w:val="22"/>
        </w:rPr>
        <w:tab/>
        <w:t>No change that would affect human subjects may be made in an approved project unless the change is submitted to and approved by the IRB.</w:t>
      </w:r>
    </w:p>
    <w:p w14:paraId="1F1FD105" w14:textId="77777777" w:rsidR="00685495" w:rsidRDefault="00685495">
      <w:pPr>
        <w:ind w:left="1440" w:hanging="720"/>
        <w:rPr>
          <w:rFonts w:ascii="Arial" w:hAnsi="Arial"/>
          <w:sz w:val="22"/>
        </w:rPr>
      </w:pPr>
    </w:p>
    <w:p w14:paraId="22A27CEB" w14:textId="77777777" w:rsidR="00685495" w:rsidRDefault="00685495">
      <w:pPr>
        <w:ind w:left="1440" w:hanging="720"/>
        <w:rPr>
          <w:rFonts w:ascii="Arial" w:hAnsi="Arial"/>
          <w:sz w:val="22"/>
        </w:rPr>
      </w:pPr>
    </w:p>
    <w:p w14:paraId="4E9EFD84" w14:textId="77777777" w:rsidR="00685495" w:rsidRDefault="00685495">
      <w:pPr>
        <w:numPr>
          <w:ilvl w:val="0"/>
          <w:numId w:val="11"/>
        </w:numPr>
        <w:tabs>
          <w:tab w:val="clear" w:pos="1080"/>
          <w:tab w:val="num" w:pos="720"/>
        </w:tabs>
        <w:ind w:left="720"/>
        <w:rPr>
          <w:rFonts w:ascii="Arial" w:hAnsi="Arial"/>
          <w:b/>
          <w:bCs/>
          <w:caps/>
          <w:sz w:val="22"/>
        </w:rPr>
      </w:pPr>
      <w:r>
        <w:rPr>
          <w:rFonts w:ascii="Arial" w:hAnsi="Arial"/>
          <w:b/>
          <w:bCs/>
          <w:caps/>
          <w:sz w:val="22"/>
        </w:rPr>
        <w:t>Duties of the iNSTITUTIONAL REVIEW bOARD</w:t>
      </w:r>
    </w:p>
    <w:p w14:paraId="447088FE" w14:textId="77777777" w:rsidR="00685495" w:rsidRDefault="00685495">
      <w:pPr>
        <w:ind w:left="720" w:hanging="720"/>
        <w:rPr>
          <w:rFonts w:ascii="Arial" w:hAnsi="Arial"/>
          <w:sz w:val="22"/>
        </w:rPr>
      </w:pPr>
    </w:p>
    <w:p w14:paraId="2C446286" w14:textId="77777777" w:rsidR="00685495" w:rsidRDefault="00685495">
      <w:pPr>
        <w:pStyle w:val="BodyTextIndent3"/>
        <w:numPr>
          <w:ilvl w:val="1"/>
          <w:numId w:val="11"/>
        </w:numPr>
        <w:ind w:hanging="720"/>
      </w:pPr>
      <w:r>
        <w:t>Reviews and/or oversees review of all research that involves a human subject that originates in or is the responsibility of DHSS, or that involves DHSS staff in any aspect of the research, or that is funded by DHSS.</w:t>
      </w:r>
    </w:p>
    <w:p w14:paraId="568477E2" w14:textId="77777777" w:rsidR="00685495" w:rsidRDefault="00685495">
      <w:pPr>
        <w:ind w:left="1440" w:hanging="720"/>
        <w:rPr>
          <w:rFonts w:ascii="Arial" w:hAnsi="Arial"/>
          <w:sz w:val="22"/>
        </w:rPr>
      </w:pPr>
    </w:p>
    <w:p w14:paraId="32F804B3" w14:textId="77777777" w:rsidR="00685495" w:rsidRDefault="00685495">
      <w:pPr>
        <w:pStyle w:val="BodyTextIndent3"/>
        <w:numPr>
          <w:ilvl w:val="1"/>
          <w:numId w:val="11"/>
        </w:numPr>
        <w:ind w:hanging="720"/>
      </w:pPr>
      <w:r>
        <w:t>Except when an expedited review procedure is used, performs all reviews of non-exempt research at convened meetings.</w:t>
      </w:r>
    </w:p>
    <w:p w14:paraId="6FD91A92" w14:textId="77777777" w:rsidR="00685495" w:rsidRDefault="00685495">
      <w:pPr>
        <w:pStyle w:val="BodyTextIndent3"/>
        <w:ind w:left="0" w:firstLine="0"/>
      </w:pPr>
    </w:p>
    <w:p w14:paraId="76DD412E" w14:textId="77777777" w:rsidR="00685495" w:rsidRDefault="00685495">
      <w:pPr>
        <w:pStyle w:val="BodyTextIndent3"/>
      </w:pPr>
    </w:p>
    <w:p w14:paraId="211A8284" w14:textId="77777777" w:rsidR="00685495" w:rsidRDefault="00685495">
      <w:pPr>
        <w:ind w:left="1440" w:hanging="720"/>
        <w:rPr>
          <w:rFonts w:ascii="Arial" w:hAnsi="Arial"/>
          <w:sz w:val="22"/>
        </w:rPr>
      </w:pPr>
    </w:p>
    <w:p w14:paraId="110DBEB9" w14:textId="77777777" w:rsidR="00685495" w:rsidRDefault="00685495">
      <w:pPr>
        <w:pStyle w:val="BodyTextIndent3"/>
        <w:numPr>
          <w:ilvl w:val="1"/>
          <w:numId w:val="11"/>
        </w:numPr>
        <w:ind w:hanging="720"/>
      </w:pPr>
      <w:r>
        <w:t xml:space="preserve">Performs all reviews within </w:t>
      </w:r>
      <w:r w:rsidR="000A4D74">
        <w:t>60</w:t>
      </w:r>
      <w:r>
        <w:t xml:space="preserve"> days of the date the proposal and appropriate forms and consent documents are submitted to the IRB.  </w:t>
      </w:r>
    </w:p>
    <w:p w14:paraId="575A7E98" w14:textId="77777777" w:rsidR="00685495" w:rsidRDefault="00685495">
      <w:pPr>
        <w:pStyle w:val="BodyTextIndent3"/>
        <w:ind w:left="1080" w:firstLine="0"/>
      </w:pPr>
    </w:p>
    <w:p w14:paraId="45B780AF" w14:textId="77777777" w:rsidR="00685495" w:rsidRDefault="00685495">
      <w:pPr>
        <w:pStyle w:val="BodyTextIndent3"/>
        <w:numPr>
          <w:ilvl w:val="1"/>
          <w:numId w:val="11"/>
        </w:numPr>
        <w:ind w:hanging="720"/>
      </w:pPr>
      <w:r>
        <w:t>Approves research proposals only if the following requirements are satisfied:</w:t>
      </w:r>
    </w:p>
    <w:p w14:paraId="2BD08FE5" w14:textId="77777777" w:rsidR="00685495" w:rsidRDefault="00685495">
      <w:pPr>
        <w:ind w:left="1440" w:hanging="720"/>
        <w:rPr>
          <w:rFonts w:ascii="Arial" w:hAnsi="Arial"/>
          <w:sz w:val="22"/>
        </w:rPr>
      </w:pPr>
    </w:p>
    <w:p w14:paraId="7B2D0141" w14:textId="77777777" w:rsidR="00685495" w:rsidRDefault="00685495">
      <w:pPr>
        <w:numPr>
          <w:ilvl w:val="0"/>
          <w:numId w:val="6"/>
        </w:numPr>
        <w:tabs>
          <w:tab w:val="clear" w:pos="1800"/>
          <w:tab w:val="num" w:pos="1980"/>
        </w:tabs>
        <w:ind w:left="1980" w:hanging="540"/>
        <w:rPr>
          <w:rFonts w:ascii="Arial" w:hAnsi="Arial"/>
          <w:sz w:val="22"/>
        </w:rPr>
      </w:pPr>
      <w:r>
        <w:rPr>
          <w:rFonts w:ascii="Arial" w:hAnsi="Arial"/>
          <w:sz w:val="22"/>
        </w:rPr>
        <w:t>Risks to subjects are minimized.</w:t>
      </w:r>
    </w:p>
    <w:p w14:paraId="08961C3E" w14:textId="77777777" w:rsidR="00685495" w:rsidRDefault="00685495">
      <w:pPr>
        <w:ind w:left="2160" w:hanging="720"/>
        <w:rPr>
          <w:rFonts w:ascii="Arial" w:hAnsi="Arial"/>
          <w:sz w:val="22"/>
        </w:rPr>
      </w:pPr>
    </w:p>
    <w:p w14:paraId="01C6334B" w14:textId="77777777" w:rsidR="00685495" w:rsidRDefault="00685495">
      <w:pPr>
        <w:numPr>
          <w:ilvl w:val="0"/>
          <w:numId w:val="6"/>
        </w:numPr>
        <w:tabs>
          <w:tab w:val="clear" w:pos="1800"/>
          <w:tab w:val="num" w:pos="1980"/>
        </w:tabs>
        <w:ind w:left="1980" w:hanging="540"/>
        <w:rPr>
          <w:rFonts w:ascii="Arial" w:hAnsi="Arial"/>
          <w:sz w:val="22"/>
        </w:rPr>
      </w:pPr>
      <w:r>
        <w:rPr>
          <w:rFonts w:ascii="Arial" w:hAnsi="Arial"/>
          <w:sz w:val="22"/>
        </w:rPr>
        <w:t>Risks to subjects are reasonable in relation to anticipated benefits, if any, to the subjects, and the importance of the knowledge that may reasonably be expected to result.</w:t>
      </w:r>
    </w:p>
    <w:p w14:paraId="2BAA83A3" w14:textId="77777777" w:rsidR="00685495" w:rsidRDefault="00685495">
      <w:pPr>
        <w:rPr>
          <w:rFonts w:ascii="Arial" w:hAnsi="Arial"/>
          <w:sz w:val="22"/>
        </w:rPr>
      </w:pPr>
    </w:p>
    <w:p w14:paraId="4788D151" w14:textId="77777777" w:rsidR="00685495" w:rsidRDefault="00685495">
      <w:pPr>
        <w:numPr>
          <w:ilvl w:val="0"/>
          <w:numId w:val="6"/>
        </w:numPr>
        <w:tabs>
          <w:tab w:val="clear" w:pos="1800"/>
          <w:tab w:val="num" w:pos="1980"/>
        </w:tabs>
        <w:ind w:left="1980" w:hanging="540"/>
        <w:rPr>
          <w:rFonts w:ascii="Arial" w:hAnsi="Arial"/>
          <w:sz w:val="22"/>
        </w:rPr>
      </w:pPr>
      <w:r>
        <w:rPr>
          <w:rFonts w:ascii="Arial" w:hAnsi="Arial"/>
          <w:sz w:val="22"/>
        </w:rPr>
        <w:t>Selection of subjects is equitable.</w:t>
      </w:r>
    </w:p>
    <w:p w14:paraId="66D2FDBE" w14:textId="77777777" w:rsidR="00685495" w:rsidRDefault="00685495">
      <w:pPr>
        <w:rPr>
          <w:rFonts w:ascii="Arial" w:hAnsi="Arial"/>
          <w:sz w:val="22"/>
        </w:rPr>
      </w:pPr>
    </w:p>
    <w:p w14:paraId="475D62C0" w14:textId="77777777" w:rsidR="00685495" w:rsidRDefault="00685495">
      <w:pPr>
        <w:numPr>
          <w:ilvl w:val="0"/>
          <w:numId w:val="6"/>
        </w:numPr>
        <w:tabs>
          <w:tab w:val="clear" w:pos="1800"/>
          <w:tab w:val="num" w:pos="1980"/>
        </w:tabs>
        <w:ind w:left="1980" w:hanging="540"/>
        <w:rPr>
          <w:rFonts w:ascii="Arial" w:hAnsi="Arial"/>
          <w:sz w:val="22"/>
        </w:rPr>
      </w:pPr>
      <w:r>
        <w:rPr>
          <w:rFonts w:ascii="Arial" w:hAnsi="Arial"/>
          <w:sz w:val="22"/>
        </w:rPr>
        <w:t xml:space="preserve">Informed consent will be sought from each prospective subject or the subject’s legally authorized representative, and appropriately documented, in accordance with and to the extent required by </w:t>
      </w:r>
      <w:hyperlink r:id="rId14" w:anchor="se45.1.46_1116" w:history="1">
        <w:r>
          <w:rPr>
            <w:rStyle w:val="Hyperlink"/>
            <w:rFonts w:ascii="Arial" w:hAnsi="Arial"/>
            <w:sz w:val="22"/>
          </w:rPr>
          <w:t>45 CFR 46.116-117</w:t>
        </w:r>
      </w:hyperlink>
      <w:r>
        <w:rPr>
          <w:rFonts w:ascii="Arial" w:hAnsi="Arial"/>
          <w:sz w:val="22"/>
        </w:rPr>
        <w:t xml:space="preserve">.   </w:t>
      </w:r>
    </w:p>
    <w:p w14:paraId="64A23BD6" w14:textId="77777777" w:rsidR="00685495" w:rsidRDefault="00685495">
      <w:pPr>
        <w:rPr>
          <w:rFonts w:ascii="Arial" w:hAnsi="Arial"/>
          <w:sz w:val="22"/>
        </w:rPr>
      </w:pPr>
    </w:p>
    <w:p w14:paraId="3EDE63A6" w14:textId="77777777" w:rsidR="00685495" w:rsidRDefault="00685495">
      <w:pPr>
        <w:numPr>
          <w:ilvl w:val="0"/>
          <w:numId w:val="6"/>
        </w:numPr>
        <w:tabs>
          <w:tab w:val="clear" w:pos="1800"/>
          <w:tab w:val="num" w:pos="1980"/>
        </w:tabs>
        <w:ind w:left="1980" w:hanging="540"/>
        <w:rPr>
          <w:rFonts w:ascii="Arial" w:hAnsi="Arial"/>
          <w:sz w:val="22"/>
        </w:rPr>
      </w:pPr>
      <w:r>
        <w:rPr>
          <w:rFonts w:ascii="Arial" w:hAnsi="Arial"/>
          <w:sz w:val="22"/>
        </w:rPr>
        <w:t>When appropriate, the research plan makes adequate provision for monitoring the data collected to ensure the safety of subjects.</w:t>
      </w:r>
    </w:p>
    <w:p w14:paraId="74A1A826" w14:textId="77777777" w:rsidR="00685495" w:rsidRDefault="00685495">
      <w:pPr>
        <w:rPr>
          <w:rFonts w:ascii="Arial" w:hAnsi="Arial"/>
          <w:sz w:val="22"/>
        </w:rPr>
      </w:pPr>
    </w:p>
    <w:p w14:paraId="78BCB9A1" w14:textId="77777777" w:rsidR="00685495" w:rsidRDefault="00685495">
      <w:pPr>
        <w:numPr>
          <w:ilvl w:val="0"/>
          <w:numId w:val="6"/>
        </w:numPr>
        <w:tabs>
          <w:tab w:val="clear" w:pos="1800"/>
          <w:tab w:val="num" w:pos="1980"/>
        </w:tabs>
        <w:ind w:left="1980" w:hanging="540"/>
        <w:rPr>
          <w:rFonts w:ascii="Arial" w:hAnsi="Arial"/>
          <w:sz w:val="22"/>
        </w:rPr>
      </w:pPr>
      <w:r>
        <w:rPr>
          <w:rFonts w:ascii="Arial" w:hAnsi="Arial"/>
          <w:sz w:val="22"/>
        </w:rPr>
        <w:t>When appropriate, there are adequate provisions to protect the privacy of subjects and to maintain the confidentiality of data.</w:t>
      </w:r>
    </w:p>
    <w:p w14:paraId="7B2A5131" w14:textId="77777777" w:rsidR="00685495" w:rsidRDefault="00685495">
      <w:pPr>
        <w:rPr>
          <w:rFonts w:ascii="Arial" w:hAnsi="Arial"/>
          <w:sz w:val="22"/>
        </w:rPr>
      </w:pPr>
    </w:p>
    <w:p w14:paraId="2179C0CF" w14:textId="5F69AC6E" w:rsidR="00685495" w:rsidRDefault="00685495">
      <w:pPr>
        <w:numPr>
          <w:ilvl w:val="0"/>
          <w:numId w:val="6"/>
        </w:numPr>
        <w:tabs>
          <w:tab w:val="clear" w:pos="1800"/>
          <w:tab w:val="num" w:pos="1980"/>
        </w:tabs>
        <w:ind w:left="1980" w:hanging="540"/>
        <w:rPr>
          <w:rFonts w:ascii="Arial" w:hAnsi="Arial"/>
          <w:sz w:val="22"/>
        </w:rPr>
      </w:pPr>
      <w:r>
        <w:rPr>
          <w:rFonts w:ascii="Arial" w:hAnsi="Arial"/>
          <w:sz w:val="22"/>
        </w:rPr>
        <w:t xml:space="preserve">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 as specified in 45 CFR 46, subparts </w:t>
      </w:r>
      <w:hyperlink r:id="rId15" w:history="1">
        <w:r>
          <w:rPr>
            <w:rStyle w:val="Hyperlink"/>
            <w:rFonts w:ascii="Arial" w:hAnsi="Arial"/>
            <w:sz w:val="22"/>
          </w:rPr>
          <w:t>B</w:t>
        </w:r>
      </w:hyperlink>
      <w:r>
        <w:rPr>
          <w:rFonts w:ascii="Arial" w:hAnsi="Arial"/>
          <w:sz w:val="22"/>
        </w:rPr>
        <w:t xml:space="preserve">, </w:t>
      </w:r>
      <w:hyperlink r:id="rId16" w:history="1">
        <w:r>
          <w:rPr>
            <w:rStyle w:val="Hyperlink"/>
            <w:rFonts w:ascii="Arial" w:hAnsi="Arial"/>
            <w:sz w:val="22"/>
          </w:rPr>
          <w:t>C</w:t>
        </w:r>
      </w:hyperlink>
      <w:r>
        <w:rPr>
          <w:rFonts w:ascii="Arial" w:hAnsi="Arial"/>
          <w:sz w:val="22"/>
        </w:rPr>
        <w:t xml:space="preserve">, and </w:t>
      </w:r>
      <w:hyperlink r:id="rId17" w:history="1">
        <w:r>
          <w:rPr>
            <w:rStyle w:val="Hyperlink"/>
            <w:rFonts w:ascii="Arial" w:hAnsi="Arial"/>
            <w:sz w:val="22"/>
          </w:rPr>
          <w:t>D</w:t>
        </w:r>
      </w:hyperlink>
      <w:r>
        <w:rPr>
          <w:rFonts w:ascii="Arial" w:hAnsi="Arial"/>
          <w:sz w:val="22"/>
        </w:rPr>
        <w:t xml:space="preserve">.  </w:t>
      </w:r>
    </w:p>
    <w:p w14:paraId="56E6905A" w14:textId="77777777" w:rsidR="00685495" w:rsidRDefault="00685495">
      <w:pPr>
        <w:pStyle w:val="BodyTextIndent3"/>
        <w:ind w:firstLine="0"/>
      </w:pPr>
    </w:p>
    <w:p w14:paraId="663CADA7" w14:textId="77777777" w:rsidR="00685495" w:rsidRDefault="00685495">
      <w:pPr>
        <w:pStyle w:val="BodyTextIndent3"/>
        <w:numPr>
          <w:ilvl w:val="1"/>
          <w:numId w:val="11"/>
        </w:numPr>
        <w:ind w:hanging="720"/>
      </w:pPr>
      <w:r>
        <w:t xml:space="preserve">Approves research proposals involving minors (persons under age 18) as subjects only if the risk to the subjects is no greater than minimal, as defined in </w:t>
      </w:r>
      <w:hyperlink r:id="rId18" w:anchor="se45.1.46_1102" w:history="1">
        <w:r>
          <w:rPr>
            <w:rStyle w:val="Hyperlink"/>
          </w:rPr>
          <w:t>45 CFR 46.102 (i),</w:t>
        </w:r>
      </w:hyperlink>
      <w:r>
        <w:t xml:space="preserve"> and all requirements for parental permission and assent by children, as defined in </w:t>
      </w:r>
      <w:hyperlink r:id="rId19" w:anchor="se45.1.46_1401" w:history="1">
        <w:r>
          <w:rPr>
            <w:rStyle w:val="Hyperlink"/>
          </w:rPr>
          <w:t>45 CFR 46.401-409</w:t>
        </w:r>
      </w:hyperlink>
      <w:r>
        <w:t>, are met.</w:t>
      </w:r>
    </w:p>
    <w:p w14:paraId="40DEBB28" w14:textId="77777777" w:rsidR="00685495" w:rsidRDefault="00685495">
      <w:pPr>
        <w:rPr>
          <w:rFonts w:ascii="Arial" w:hAnsi="Arial"/>
          <w:sz w:val="22"/>
        </w:rPr>
      </w:pPr>
    </w:p>
    <w:p w14:paraId="3BBEBF0E" w14:textId="77777777" w:rsidR="00685495" w:rsidRDefault="00685495">
      <w:pPr>
        <w:pStyle w:val="BodyTextIndent3"/>
        <w:numPr>
          <w:ilvl w:val="1"/>
          <w:numId w:val="11"/>
        </w:numPr>
        <w:ind w:hanging="720"/>
      </w:pPr>
      <w:r>
        <w:t>Acts on all newly submitted research protocols and those submitted for reconsideration, that do not qualify for exemption, by:</w:t>
      </w:r>
    </w:p>
    <w:p w14:paraId="1FB4478B" w14:textId="77777777" w:rsidR="00685495" w:rsidRDefault="00685495">
      <w:pPr>
        <w:ind w:left="1440" w:hanging="720"/>
        <w:rPr>
          <w:rFonts w:ascii="Arial" w:hAnsi="Arial"/>
          <w:sz w:val="22"/>
        </w:rPr>
      </w:pPr>
    </w:p>
    <w:p w14:paraId="62294F99" w14:textId="77777777" w:rsidR="00685495" w:rsidRDefault="00685495">
      <w:pPr>
        <w:tabs>
          <w:tab w:val="left" w:pos="1980"/>
        </w:tabs>
        <w:ind w:left="1980" w:hanging="540"/>
        <w:rPr>
          <w:rFonts w:ascii="Arial" w:hAnsi="Arial"/>
          <w:sz w:val="22"/>
        </w:rPr>
      </w:pPr>
      <w:r>
        <w:rPr>
          <w:rFonts w:ascii="Arial" w:hAnsi="Arial"/>
          <w:sz w:val="22"/>
        </w:rPr>
        <w:t>1.</w:t>
      </w:r>
      <w:r>
        <w:rPr>
          <w:rFonts w:ascii="Arial" w:hAnsi="Arial"/>
          <w:sz w:val="22"/>
        </w:rPr>
        <w:tab/>
        <w:t xml:space="preserve">Approving them as submitted </w:t>
      </w:r>
      <w:r>
        <w:rPr>
          <w:rFonts w:ascii="Arial" w:hAnsi="Arial"/>
          <w:sz w:val="22"/>
          <w:u w:val="single"/>
        </w:rPr>
        <w:t>or</w:t>
      </w:r>
    </w:p>
    <w:p w14:paraId="65DF91F2" w14:textId="77777777" w:rsidR="00685495" w:rsidRDefault="00685495">
      <w:pPr>
        <w:ind w:left="2160" w:hanging="720"/>
        <w:rPr>
          <w:rFonts w:ascii="Arial" w:hAnsi="Arial"/>
          <w:sz w:val="22"/>
        </w:rPr>
      </w:pPr>
    </w:p>
    <w:p w14:paraId="4CEEEA4C" w14:textId="77777777" w:rsidR="00685495" w:rsidRDefault="00685495">
      <w:pPr>
        <w:tabs>
          <w:tab w:val="left" w:pos="1980"/>
        </w:tabs>
        <w:ind w:left="1980" w:hanging="540"/>
        <w:rPr>
          <w:rFonts w:ascii="Arial" w:hAnsi="Arial"/>
          <w:sz w:val="22"/>
        </w:rPr>
      </w:pPr>
      <w:r>
        <w:rPr>
          <w:rFonts w:ascii="Arial" w:hAnsi="Arial"/>
          <w:sz w:val="22"/>
        </w:rPr>
        <w:t>2.</w:t>
      </w:r>
      <w:r>
        <w:rPr>
          <w:rFonts w:ascii="Arial" w:hAnsi="Arial"/>
          <w:sz w:val="22"/>
        </w:rPr>
        <w:tab/>
        <w:t xml:space="preserve">Approving them subject to specific, stated minor revisions that require simple concurrence by the investigator(s) </w:t>
      </w:r>
      <w:r>
        <w:rPr>
          <w:rFonts w:ascii="Arial" w:hAnsi="Arial"/>
          <w:sz w:val="22"/>
          <w:u w:val="single"/>
        </w:rPr>
        <w:t>or</w:t>
      </w:r>
    </w:p>
    <w:p w14:paraId="049F4958" w14:textId="77777777" w:rsidR="00685495" w:rsidRDefault="00685495">
      <w:pPr>
        <w:ind w:left="2160" w:hanging="720"/>
        <w:rPr>
          <w:rFonts w:ascii="Arial" w:hAnsi="Arial"/>
          <w:sz w:val="22"/>
        </w:rPr>
      </w:pPr>
    </w:p>
    <w:p w14:paraId="6DCD5F60" w14:textId="77777777" w:rsidR="00685495" w:rsidRDefault="00685495">
      <w:pPr>
        <w:tabs>
          <w:tab w:val="left" w:pos="1980"/>
        </w:tabs>
        <w:ind w:left="1980" w:hanging="540"/>
        <w:rPr>
          <w:rFonts w:ascii="Arial" w:hAnsi="Arial"/>
          <w:sz w:val="22"/>
        </w:rPr>
      </w:pPr>
      <w:r>
        <w:rPr>
          <w:rFonts w:ascii="Arial" w:hAnsi="Arial"/>
          <w:sz w:val="22"/>
        </w:rPr>
        <w:t>3.</w:t>
      </w:r>
      <w:r>
        <w:rPr>
          <w:rFonts w:ascii="Arial" w:hAnsi="Arial"/>
          <w:sz w:val="22"/>
        </w:rPr>
        <w:tab/>
        <w:t xml:space="preserve">Returning them to the investigator for revision and resubmittal </w:t>
      </w:r>
      <w:r>
        <w:rPr>
          <w:rFonts w:ascii="Arial" w:hAnsi="Arial"/>
          <w:sz w:val="22"/>
          <w:u w:val="single"/>
        </w:rPr>
        <w:t>or</w:t>
      </w:r>
    </w:p>
    <w:p w14:paraId="7AD0DEBB" w14:textId="77777777" w:rsidR="00685495" w:rsidRDefault="00685495">
      <w:pPr>
        <w:ind w:left="2160" w:hanging="720"/>
        <w:rPr>
          <w:rFonts w:ascii="Arial" w:hAnsi="Arial"/>
          <w:sz w:val="22"/>
        </w:rPr>
      </w:pPr>
    </w:p>
    <w:p w14:paraId="39FDABB0" w14:textId="77777777" w:rsidR="00685495" w:rsidRDefault="00685495">
      <w:pPr>
        <w:tabs>
          <w:tab w:val="left" w:pos="1980"/>
        </w:tabs>
        <w:ind w:left="1980" w:hanging="540"/>
        <w:rPr>
          <w:rFonts w:ascii="Arial" w:hAnsi="Arial"/>
          <w:sz w:val="22"/>
        </w:rPr>
      </w:pPr>
      <w:r>
        <w:rPr>
          <w:rFonts w:ascii="Arial" w:hAnsi="Arial"/>
          <w:sz w:val="22"/>
        </w:rPr>
        <w:t>4.</w:t>
      </w:r>
      <w:r>
        <w:rPr>
          <w:rFonts w:ascii="Arial" w:hAnsi="Arial"/>
          <w:sz w:val="22"/>
        </w:rPr>
        <w:tab/>
        <w:t>Disapproving the project.</w:t>
      </w:r>
    </w:p>
    <w:p w14:paraId="53B04D3D" w14:textId="77777777" w:rsidR="00685495" w:rsidRDefault="00685495" w:rsidP="000048E9">
      <w:pPr>
        <w:rPr>
          <w:rFonts w:ascii="Arial" w:hAnsi="Arial"/>
          <w:sz w:val="22"/>
        </w:rPr>
      </w:pPr>
    </w:p>
    <w:p w14:paraId="2D8FEFE2" w14:textId="77777777" w:rsidR="00685495" w:rsidRDefault="00685495">
      <w:pPr>
        <w:ind w:left="1440" w:hanging="720"/>
        <w:rPr>
          <w:rFonts w:ascii="Arial" w:hAnsi="Arial"/>
          <w:sz w:val="22"/>
        </w:rPr>
      </w:pPr>
    </w:p>
    <w:p w14:paraId="298E09A5" w14:textId="77777777" w:rsidR="00685495" w:rsidRDefault="00685495">
      <w:pPr>
        <w:pStyle w:val="BodyTextIndent3"/>
        <w:numPr>
          <w:ilvl w:val="1"/>
          <w:numId w:val="11"/>
        </w:numPr>
        <w:ind w:hanging="720"/>
      </w:pPr>
      <w:r>
        <w:t>Reviews all ongoing research activity, which does not qualify for</w:t>
      </w:r>
      <w:r>
        <w:rPr>
          <w:b/>
          <w:bCs/>
        </w:rPr>
        <w:t xml:space="preserve"> </w:t>
      </w:r>
      <w:r>
        <w:t>exemption, at least annually or more often at the discretion of the IRB.  This includes any project with continuing activity, even if the activity is limited to data analysis or long-term follow-up of subjects.  Acts on these projects by:</w:t>
      </w:r>
    </w:p>
    <w:p w14:paraId="4914CBE4" w14:textId="77777777" w:rsidR="00685495" w:rsidRDefault="00685495">
      <w:pPr>
        <w:rPr>
          <w:rFonts w:ascii="Arial" w:hAnsi="Arial"/>
          <w:sz w:val="22"/>
        </w:rPr>
      </w:pPr>
    </w:p>
    <w:p w14:paraId="3DDED893" w14:textId="77777777" w:rsidR="00685495" w:rsidRDefault="00685495">
      <w:pPr>
        <w:tabs>
          <w:tab w:val="left" w:pos="1980"/>
        </w:tabs>
        <w:ind w:left="1980" w:hanging="540"/>
        <w:rPr>
          <w:rFonts w:ascii="Arial" w:hAnsi="Arial"/>
          <w:sz w:val="22"/>
        </w:rPr>
      </w:pPr>
      <w:r>
        <w:rPr>
          <w:rFonts w:ascii="Arial" w:hAnsi="Arial"/>
          <w:sz w:val="22"/>
        </w:rPr>
        <w:t>1.</w:t>
      </w:r>
      <w:r>
        <w:rPr>
          <w:rFonts w:ascii="Arial" w:hAnsi="Arial"/>
          <w:sz w:val="22"/>
        </w:rPr>
        <w:tab/>
        <w:t xml:space="preserve">Approving them for continuation </w:t>
      </w:r>
      <w:r>
        <w:rPr>
          <w:rFonts w:ascii="Arial" w:hAnsi="Arial"/>
          <w:sz w:val="22"/>
          <w:u w:val="single"/>
        </w:rPr>
        <w:t>or</w:t>
      </w:r>
    </w:p>
    <w:p w14:paraId="292744B6" w14:textId="77777777" w:rsidR="00685495" w:rsidRDefault="00685495">
      <w:pPr>
        <w:ind w:left="2160" w:hanging="720"/>
        <w:rPr>
          <w:rFonts w:ascii="Arial" w:hAnsi="Arial"/>
          <w:sz w:val="22"/>
        </w:rPr>
      </w:pPr>
    </w:p>
    <w:p w14:paraId="6283D4A1" w14:textId="77777777" w:rsidR="00685495" w:rsidRDefault="00685495">
      <w:pPr>
        <w:tabs>
          <w:tab w:val="left" w:pos="1980"/>
        </w:tabs>
        <w:ind w:left="1980" w:hanging="540"/>
        <w:rPr>
          <w:rFonts w:ascii="Arial" w:hAnsi="Arial"/>
          <w:sz w:val="22"/>
        </w:rPr>
      </w:pPr>
      <w:r>
        <w:rPr>
          <w:rFonts w:ascii="Arial" w:hAnsi="Arial"/>
          <w:sz w:val="22"/>
        </w:rPr>
        <w:t>2.</w:t>
      </w:r>
      <w:r>
        <w:rPr>
          <w:rFonts w:ascii="Arial" w:hAnsi="Arial"/>
          <w:sz w:val="22"/>
        </w:rPr>
        <w:tab/>
        <w:t xml:space="preserve">Approving them for continuation subject to specific, stated minor revisions that require simple concurrence by the investigator(s) </w:t>
      </w:r>
      <w:r>
        <w:rPr>
          <w:rFonts w:ascii="Arial" w:hAnsi="Arial"/>
          <w:sz w:val="22"/>
          <w:u w:val="single"/>
        </w:rPr>
        <w:t>or</w:t>
      </w:r>
    </w:p>
    <w:p w14:paraId="76810E82" w14:textId="77777777" w:rsidR="00685495" w:rsidRDefault="00685495">
      <w:pPr>
        <w:tabs>
          <w:tab w:val="left" w:pos="1980"/>
        </w:tabs>
        <w:ind w:left="1980" w:hanging="540"/>
        <w:rPr>
          <w:rFonts w:ascii="Arial" w:hAnsi="Arial"/>
          <w:sz w:val="22"/>
        </w:rPr>
      </w:pPr>
    </w:p>
    <w:p w14:paraId="50169241" w14:textId="77777777" w:rsidR="00685495" w:rsidRDefault="00685495">
      <w:pPr>
        <w:tabs>
          <w:tab w:val="left" w:pos="1980"/>
        </w:tabs>
        <w:ind w:left="1980" w:hanging="540"/>
        <w:rPr>
          <w:rFonts w:ascii="Arial" w:hAnsi="Arial"/>
          <w:sz w:val="22"/>
        </w:rPr>
      </w:pPr>
      <w:r>
        <w:rPr>
          <w:rFonts w:ascii="Arial" w:hAnsi="Arial"/>
          <w:sz w:val="22"/>
        </w:rPr>
        <w:t>3.      Determining whether the project should be terminated or suspended, and stating the reasons for this action.</w:t>
      </w:r>
    </w:p>
    <w:p w14:paraId="0CF5995D" w14:textId="77777777" w:rsidR="00685495" w:rsidRDefault="00685495">
      <w:pPr>
        <w:ind w:left="2160" w:hanging="720"/>
        <w:rPr>
          <w:rFonts w:ascii="Arial" w:hAnsi="Arial"/>
          <w:sz w:val="22"/>
        </w:rPr>
      </w:pPr>
    </w:p>
    <w:p w14:paraId="45093EC8" w14:textId="77777777" w:rsidR="00685495" w:rsidRDefault="00685495">
      <w:pPr>
        <w:pStyle w:val="BodyTextIndent3"/>
        <w:numPr>
          <w:ilvl w:val="1"/>
          <w:numId w:val="11"/>
        </w:numPr>
        <w:ind w:hanging="720"/>
      </w:pPr>
      <w:r>
        <w:t xml:space="preserve">The Chair shall represent the Board in conducting the review of projects that qualify for exemption. </w:t>
      </w:r>
    </w:p>
    <w:p w14:paraId="0EBA48C3" w14:textId="77777777" w:rsidR="00685495" w:rsidRDefault="00685495">
      <w:pPr>
        <w:pStyle w:val="BodyTextIndent3"/>
        <w:ind w:left="0" w:firstLine="0"/>
      </w:pPr>
    </w:p>
    <w:p w14:paraId="1B862CF8" w14:textId="77777777" w:rsidR="00685495" w:rsidRDefault="00685495">
      <w:pPr>
        <w:pStyle w:val="BodyTextIndent3"/>
        <w:numPr>
          <w:ilvl w:val="1"/>
          <w:numId w:val="11"/>
        </w:numPr>
        <w:tabs>
          <w:tab w:val="clear" w:pos="1440"/>
        </w:tabs>
        <w:ind w:hanging="720"/>
      </w:pPr>
      <w:r>
        <w:t>The Chair shall coordinate expedited review of projects that qualify for this procedure, with assistance from 2-3 other members, and shall inform the IRB members of protocols reviewed in this manner.</w:t>
      </w:r>
    </w:p>
    <w:p w14:paraId="0577EE8E" w14:textId="77777777" w:rsidR="00685495" w:rsidRDefault="00685495">
      <w:pPr>
        <w:pStyle w:val="BodyTextIndent3"/>
        <w:ind w:left="0" w:firstLine="0"/>
      </w:pPr>
    </w:p>
    <w:p w14:paraId="6507637F" w14:textId="77777777" w:rsidR="00685495" w:rsidRDefault="00685495">
      <w:pPr>
        <w:pStyle w:val="BodyTextIndent3"/>
        <w:numPr>
          <w:ilvl w:val="1"/>
          <w:numId w:val="11"/>
        </w:numPr>
        <w:tabs>
          <w:tab w:val="clear" w:pos="1440"/>
        </w:tabs>
        <w:ind w:hanging="720"/>
      </w:pPr>
      <w:r>
        <w:t>Advises the DHSS director with regard to review procedures and activities.</w:t>
      </w:r>
    </w:p>
    <w:p w14:paraId="6780FBE4" w14:textId="77777777" w:rsidR="00685495" w:rsidRDefault="00685495">
      <w:pPr>
        <w:ind w:left="90"/>
        <w:rPr>
          <w:rFonts w:ascii="Arial" w:hAnsi="Arial"/>
          <w:sz w:val="22"/>
        </w:rPr>
      </w:pPr>
    </w:p>
    <w:p w14:paraId="5A4C443A" w14:textId="77777777" w:rsidR="00685495" w:rsidRDefault="00685495">
      <w:pPr>
        <w:ind w:left="90"/>
        <w:rPr>
          <w:rFonts w:ascii="Arial" w:hAnsi="Arial"/>
          <w:sz w:val="22"/>
        </w:rPr>
      </w:pPr>
    </w:p>
    <w:p w14:paraId="3AE23C36" w14:textId="77777777" w:rsidR="00685495" w:rsidRDefault="00685495">
      <w:pPr>
        <w:pStyle w:val="Heading5"/>
      </w:pPr>
      <w:r>
        <w:t>RECORDS RETENTION</w:t>
      </w:r>
    </w:p>
    <w:p w14:paraId="142CC6FA" w14:textId="77777777" w:rsidR="00685495" w:rsidRDefault="00685495">
      <w:pPr>
        <w:ind w:left="90"/>
        <w:rPr>
          <w:rFonts w:ascii="Arial" w:hAnsi="Arial"/>
          <w:sz w:val="22"/>
        </w:rPr>
      </w:pPr>
    </w:p>
    <w:p w14:paraId="14DA12C1" w14:textId="77777777" w:rsidR="00685495" w:rsidRDefault="00685495">
      <w:pPr>
        <w:pStyle w:val="BodyTextIndent3"/>
        <w:ind w:left="720" w:firstLine="0"/>
      </w:pPr>
      <w:r>
        <w:t>Records shall be retained by DHSS for three years after the research has ended.  Records of exempt projects shall be retained for three years after determination of exempt status.  See Information for Research Investigators, Section VII Record Keeping for more detail.</w:t>
      </w:r>
    </w:p>
    <w:p w14:paraId="0D0E36DB" w14:textId="77777777" w:rsidR="00685495" w:rsidRDefault="00685495">
      <w:pPr>
        <w:pStyle w:val="BodyTextIndent3"/>
        <w:ind w:left="720" w:firstLine="0"/>
      </w:pPr>
    </w:p>
    <w:p w14:paraId="755B20A2" w14:textId="77777777" w:rsidR="00685495" w:rsidRDefault="00685495">
      <w:pPr>
        <w:ind w:left="2160" w:hanging="720"/>
        <w:rPr>
          <w:rFonts w:ascii="Arial" w:hAnsi="Arial"/>
          <w:sz w:val="22"/>
        </w:rPr>
      </w:pPr>
    </w:p>
    <w:sectPr w:rsidR="00685495">
      <w:headerReference w:type="default" r:id="rId20"/>
      <w:footerReference w:type="default" r:id="rId21"/>
      <w:headerReference w:type="first" r:id="rId22"/>
      <w:footerReference w:type="first" r:id="rId23"/>
      <w:pgSz w:w="12240" w:h="15840" w:code="1"/>
      <w:pgMar w:top="1440" w:right="1800" w:bottom="108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43BD" w14:textId="77777777" w:rsidR="00EB159D" w:rsidRDefault="00EB159D">
      <w:r>
        <w:separator/>
      </w:r>
    </w:p>
  </w:endnote>
  <w:endnote w:type="continuationSeparator" w:id="0">
    <w:p w14:paraId="3E90BC6B" w14:textId="77777777" w:rsidR="00EB159D" w:rsidRDefault="00EB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56F2" w14:textId="24338C2E" w:rsidR="00685495" w:rsidRDefault="00685495">
    <w:pPr>
      <w:pStyle w:val="Footer"/>
      <w:rPr>
        <w:rFonts w:ascii="Arial" w:hAnsi="Arial"/>
      </w:rPr>
    </w:pPr>
    <w:r>
      <w:rPr>
        <w:rStyle w:val="PageNumber"/>
        <w:rFonts w:ascii="Arial" w:hAnsi="Arial"/>
      </w:rPr>
      <w:t xml:space="preserve">Revised </w:t>
    </w:r>
    <w:r w:rsidR="00F60119">
      <w:rPr>
        <w:rStyle w:val="PageNumber"/>
        <w:rFonts w:ascii="Arial" w:hAnsi="Arial"/>
      </w:rPr>
      <w:t>09/24</w:t>
    </w:r>
    <w:r>
      <w:rPr>
        <w:rStyle w:val="PageNumber"/>
        <w:rFonts w:ascii="Arial" w:hAnsi="Arial"/>
      </w:rPr>
      <w:tab/>
    </w:r>
    <w:r>
      <w:rPr>
        <w:rStyle w:val="PageNumber"/>
        <w:rFonts w:ascii="Arial" w:hAnsi="Arial"/>
      </w:rPr>
      <w:tab/>
    </w:r>
    <w:r>
      <w:rPr>
        <w:rStyle w:val="PageNumber"/>
      </w:rPr>
      <w:fldChar w:fldCharType="begin"/>
    </w:r>
    <w:r>
      <w:rPr>
        <w:rStyle w:val="PageNumber"/>
      </w:rPr>
      <w:instrText xml:space="preserve"> PAGE </w:instrText>
    </w:r>
    <w:r>
      <w:rPr>
        <w:rStyle w:val="PageNumber"/>
      </w:rPr>
      <w:fldChar w:fldCharType="separate"/>
    </w:r>
    <w:r w:rsidR="000A4D74">
      <w:rPr>
        <w:rStyle w:val="PageNumber"/>
        <w:noProof/>
      </w:rPr>
      <w:t>5</w:t>
    </w:r>
    <w:r>
      <w:rPr>
        <w:rStyle w:val="PageNumber"/>
      </w:rPr>
      <w:fldChar w:fldCharType="end"/>
    </w:r>
    <w:r>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E944" w14:textId="77777777" w:rsidR="00685495" w:rsidRDefault="00685495">
    <w:pPr>
      <w:pStyle w:val="Footer"/>
      <w:rPr>
        <w:rFonts w:ascii="Arial" w:hAnsi="Arial"/>
      </w:rPr>
    </w:pPr>
    <w:r>
      <w:rPr>
        <w:rStyle w:val="PageNumber"/>
        <w:rFonts w:ascii="Arial" w:hAnsi="Arial"/>
      </w:rPr>
      <w:t>Revised: 04/07</w:t>
    </w:r>
    <w:r>
      <w:rPr>
        <w:rStyle w:val="PageNumber"/>
        <w:rFonts w:ascii="Arial" w:hAnsi="Arial"/>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Fonts w:ascii="Arial" w:hAnsi="Arial"/>
      </w:rPr>
      <w:tab/>
    </w: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E614" w14:textId="77777777" w:rsidR="00EB159D" w:rsidRDefault="00EB159D">
      <w:r>
        <w:separator/>
      </w:r>
    </w:p>
  </w:footnote>
  <w:footnote w:type="continuationSeparator" w:id="0">
    <w:p w14:paraId="373AAC08" w14:textId="77777777" w:rsidR="00EB159D" w:rsidRDefault="00EB1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92B3" w14:textId="77777777" w:rsidR="00685495" w:rsidRDefault="00685495">
    <w:pPr>
      <w:pStyle w:val="Header"/>
      <w:rPr>
        <w:rFonts w:ascii="Arial" w:hAnsi="Arial"/>
      </w:rPr>
    </w:pPr>
    <w:r>
      <w:rPr>
        <w:rFonts w:ascii="Arial" w:hAnsi="Arial"/>
      </w:rPr>
      <w:t>Missouri Department of Health and Senior Services</w:t>
    </w:r>
    <w:r>
      <w:rPr>
        <w:rFonts w:ascii="Arial" w:hAnsi="Arial"/>
      </w:rPr>
      <w:tab/>
    </w:r>
    <w:r>
      <w:rPr>
        <w:rFonts w:ascii="Arial" w:hAnsi="Arial"/>
      </w:rPr>
      <w:tab/>
    </w:r>
  </w:p>
  <w:p w14:paraId="07ECDFEE" w14:textId="77777777" w:rsidR="00685495" w:rsidRDefault="00685495">
    <w:pPr>
      <w:pStyle w:val="Header"/>
      <w:rPr>
        <w:rFonts w:ascii="Arial" w:hAnsi="Arial"/>
      </w:rPr>
    </w:pPr>
    <w:r>
      <w:rPr>
        <w:rFonts w:ascii="Arial" w:hAnsi="Arial"/>
      </w:rPr>
      <w:t xml:space="preserve">Institutional Review Board Guidelines   </w:t>
    </w:r>
  </w:p>
  <w:p w14:paraId="25576D87" w14:textId="77777777" w:rsidR="00685495" w:rsidRDefault="00685495">
    <w:pPr>
      <w:pStyle w:val="Header"/>
      <w:rPr>
        <w:rFonts w:ascii="Arial" w:hAnsi="Arial"/>
      </w:rPr>
    </w:pPr>
    <w:r>
      <w:rPr>
        <w:rFonts w:ascii="Arial" w:hAnsi="Arial"/>
      </w:rPr>
      <w:t>Organization and Functions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58A1" w14:textId="77777777" w:rsidR="00685495" w:rsidRDefault="00685495">
    <w:pPr>
      <w:pStyle w:val="Header"/>
    </w:pPr>
    <w:r>
      <w:t>Missouri Department of Health and Senior Services</w:t>
    </w:r>
  </w:p>
  <w:p w14:paraId="70ACDB79" w14:textId="77777777" w:rsidR="00685495" w:rsidRDefault="00685495">
    <w:pPr>
      <w:pStyle w:val="Header"/>
    </w:pPr>
    <w:r>
      <w:t>Institutional Review Board Guidelines</w:t>
    </w:r>
  </w:p>
  <w:p w14:paraId="326C99A2" w14:textId="77777777" w:rsidR="00685495" w:rsidRDefault="00685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677"/>
    <w:multiLevelType w:val="hybridMultilevel"/>
    <w:tmpl w:val="2368A85C"/>
    <w:lvl w:ilvl="0" w:tplc="2972402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pStyle w:val="Heading1"/>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9676C5A"/>
    <w:multiLevelType w:val="hybridMultilevel"/>
    <w:tmpl w:val="1D6C37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1B6526"/>
    <w:multiLevelType w:val="hybridMultilevel"/>
    <w:tmpl w:val="5E22C3A2"/>
    <w:lvl w:ilvl="0" w:tplc="08DC3E10">
      <w:start w:val="4"/>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00248A8"/>
    <w:multiLevelType w:val="hybridMultilevel"/>
    <w:tmpl w:val="9C68EC6E"/>
    <w:lvl w:ilvl="0" w:tplc="4F04C204">
      <w:start w:val="1"/>
      <w:numFmt w:val="decimal"/>
      <w:lvlText w:val="%1."/>
      <w:lvlJc w:val="left"/>
      <w:pPr>
        <w:tabs>
          <w:tab w:val="num" w:pos="1800"/>
        </w:tabs>
        <w:ind w:left="1800" w:hanging="360"/>
      </w:pPr>
      <w:rPr>
        <w:rFonts w:hint="default"/>
      </w:rPr>
    </w:lvl>
    <w:lvl w:ilvl="1" w:tplc="ED52F1AE">
      <w:start w:val="5"/>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3A00AE1"/>
    <w:multiLevelType w:val="hybridMultilevel"/>
    <w:tmpl w:val="469AF92E"/>
    <w:lvl w:ilvl="0" w:tplc="04090011">
      <w:start w:val="1"/>
      <w:numFmt w:val="decimal"/>
      <w:lvlText w:val="%1)"/>
      <w:lvlJc w:val="left"/>
      <w:pPr>
        <w:tabs>
          <w:tab w:val="num" w:pos="720"/>
        </w:tabs>
        <w:ind w:left="720" w:hanging="360"/>
      </w:pPr>
    </w:lvl>
    <w:lvl w:ilvl="1" w:tplc="0F3260C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DC7E2B"/>
    <w:multiLevelType w:val="hybridMultilevel"/>
    <w:tmpl w:val="035C1E38"/>
    <w:lvl w:ilvl="0" w:tplc="46EC2086">
      <w:start w:val="5"/>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2B9368FE"/>
    <w:multiLevelType w:val="hybridMultilevel"/>
    <w:tmpl w:val="41A85994"/>
    <w:lvl w:ilvl="0" w:tplc="6EFAEC04">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E242C41"/>
    <w:multiLevelType w:val="hybridMultilevel"/>
    <w:tmpl w:val="F0F6A7A0"/>
    <w:lvl w:ilvl="0" w:tplc="6EFAEC04">
      <w:start w:val="1"/>
      <w:numFmt w:val="upperLetter"/>
      <w:lvlText w:val="%1."/>
      <w:lvlJc w:val="left"/>
      <w:pPr>
        <w:tabs>
          <w:tab w:val="num" w:pos="1080"/>
        </w:tabs>
        <w:ind w:left="1080" w:hanging="360"/>
      </w:pPr>
      <w:rPr>
        <w:rFonts w:hint="default"/>
      </w:rPr>
    </w:lvl>
    <w:lvl w:ilvl="1" w:tplc="AAF4DB58">
      <w:start w:val="5"/>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FBF1B81"/>
    <w:multiLevelType w:val="hybridMultilevel"/>
    <w:tmpl w:val="20187DA4"/>
    <w:lvl w:ilvl="0" w:tplc="66CC1E7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2513A3B"/>
    <w:multiLevelType w:val="hybridMultilevel"/>
    <w:tmpl w:val="1CC644EC"/>
    <w:lvl w:ilvl="0" w:tplc="8A72E238">
      <w:start w:val="1"/>
      <w:numFmt w:val="upperRoman"/>
      <w:pStyle w:val="Heading5"/>
      <w:lvlText w:val="%1."/>
      <w:lvlJc w:val="left"/>
      <w:pPr>
        <w:tabs>
          <w:tab w:val="num" w:pos="1080"/>
        </w:tabs>
        <w:ind w:left="1080" w:hanging="720"/>
      </w:pPr>
      <w:rPr>
        <w:rFonts w:hint="default"/>
      </w:rPr>
    </w:lvl>
    <w:lvl w:ilvl="1" w:tplc="4E64C9A2">
      <w:start w:val="1"/>
      <w:numFmt w:val="upperLetter"/>
      <w:lvlText w:val="%2."/>
      <w:lvlJc w:val="left"/>
      <w:pPr>
        <w:tabs>
          <w:tab w:val="num" w:pos="1440"/>
        </w:tabs>
        <w:ind w:left="1440" w:hanging="360"/>
      </w:pPr>
      <w:rPr>
        <w:rFonts w:hint="default"/>
      </w:rPr>
    </w:lvl>
    <w:lvl w:ilvl="2" w:tplc="EB18AD64">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A44D46"/>
    <w:multiLevelType w:val="hybridMultilevel"/>
    <w:tmpl w:val="203624B8"/>
    <w:lvl w:ilvl="0" w:tplc="3726199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15392C"/>
    <w:multiLevelType w:val="hybridMultilevel"/>
    <w:tmpl w:val="9FB0BA5A"/>
    <w:lvl w:ilvl="0" w:tplc="AAF4DB58">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C2080C"/>
    <w:multiLevelType w:val="hybridMultilevel"/>
    <w:tmpl w:val="DC80B8A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842772">
    <w:abstractNumId w:val="10"/>
  </w:num>
  <w:num w:numId="2" w16cid:durableId="858618750">
    <w:abstractNumId w:val="2"/>
  </w:num>
  <w:num w:numId="3" w16cid:durableId="1874028018">
    <w:abstractNumId w:val="8"/>
  </w:num>
  <w:num w:numId="4" w16cid:durableId="1162041086">
    <w:abstractNumId w:val="7"/>
  </w:num>
  <w:num w:numId="5" w16cid:durableId="1439174610">
    <w:abstractNumId w:val="11"/>
  </w:num>
  <w:num w:numId="6" w16cid:durableId="1351909027">
    <w:abstractNumId w:val="3"/>
  </w:num>
  <w:num w:numId="7" w16cid:durableId="982589013">
    <w:abstractNumId w:val="5"/>
  </w:num>
  <w:num w:numId="8" w16cid:durableId="356472477">
    <w:abstractNumId w:val="4"/>
  </w:num>
  <w:num w:numId="9" w16cid:durableId="253514717">
    <w:abstractNumId w:val="0"/>
  </w:num>
  <w:num w:numId="10" w16cid:durableId="1951236042">
    <w:abstractNumId w:val="1"/>
  </w:num>
  <w:num w:numId="11" w16cid:durableId="157619354">
    <w:abstractNumId w:val="9"/>
  </w:num>
  <w:num w:numId="12" w16cid:durableId="1374189764">
    <w:abstractNumId w:val="6"/>
  </w:num>
  <w:num w:numId="13" w16cid:durableId="1726641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8zKSLRBROCN5HSuoBxd9v8ucpzvpWxS1Ye2Qh9SbMH2POUtWtnvobH3c49ZJV83KGvR2h3dVNRtcVkrZpuG4g==" w:salt="wc2atSfiHu/VLEu7sQmIW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39"/>
    <w:rsid w:val="000048E9"/>
    <w:rsid w:val="000A4D74"/>
    <w:rsid w:val="000E1947"/>
    <w:rsid w:val="003A4E07"/>
    <w:rsid w:val="003F59D5"/>
    <w:rsid w:val="00420CE4"/>
    <w:rsid w:val="004F2BD3"/>
    <w:rsid w:val="005054B1"/>
    <w:rsid w:val="005E3015"/>
    <w:rsid w:val="00685495"/>
    <w:rsid w:val="00875023"/>
    <w:rsid w:val="00BC5BA7"/>
    <w:rsid w:val="00CF2539"/>
    <w:rsid w:val="00EB159D"/>
    <w:rsid w:val="00F60119"/>
    <w:rsid w:val="00FD50D6"/>
    <w:rsid w:val="00FE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37BB"/>
  <w15:chartTrackingRefBased/>
  <w15:docId w15:val="{8AF07B12-5D7E-4E84-A477-6D312A1D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numPr>
        <w:ilvl w:val="3"/>
        <w:numId w:val="9"/>
      </w:numPr>
      <w:jc w:val="center"/>
      <w:outlineLvl w:val="0"/>
    </w:pPr>
    <w:rPr>
      <w:b/>
      <w:sz w:val="52"/>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tabs>
        <w:tab w:val="right" w:leader="dot" w:pos="8280"/>
      </w:tabs>
      <w:jc w:val="center"/>
      <w:outlineLvl w:val="3"/>
    </w:pPr>
    <w:rPr>
      <w:rFonts w:ascii="Arial" w:hAnsi="Arial"/>
      <w:b/>
      <w:sz w:val="44"/>
    </w:rPr>
  </w:style>
  <w:style w:type="paragraph" w:styleId="Heading5">
    <w:name w:val="heading 5"/>
    <w:basedOn w:val="Normal"/>
    <w:next w:val="Normal"/>
    <w:qFormat/>
    <w:pPr>
      <w:keepNext/>
      <w:numPr>
        <w:numId w:val="11"/>
      </w:numPr>
      <w:tabs>
        <w:tab w:val="clear" w:pos="1080"/>
        <w:tab w:val="num" w:pos="720"/>
      </w:tabs>
      <w:ind w:left="720"/>
      <w:outlineLvl w:val="4"/>
    </w:pPr>
    <w:rPr>
      <w:rFonts w:ascii="Arial" w:hAnsi="Arial"/>
      <w:b/>
      <w:bCs/>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right" w:leader="dot" w:pos="7740"/>
      </w:tabs>
      <w:ind w:left="360"/>
    </w:pPr>
    <w:rPr>
      <w:rFonts w:ascii="Arial" w:hAnsi="Arial"/>
      <w:sz w:val="22"/>
    </w:rPr>
  </w:style>
  <w:style w:type="paragraph" w:styleId="BodyTextIndent2">
    <w:name w:val="Body Text Indent 2"/>
    <w:basedOn w:val="Normal"/>
    <w:semiHidden/>
    <w:pPr>
      <w:ind w:left="720"/>
    </w:pPr>
    <w:rPr>
      <w:rFonts w:ascii="Arial" w:hAnsi="Arial"/>
      <w:sz w:val="22"/>
    </w:rPr>
  </w:style>
  <w:style w:type="paragraph" w:styleId="BodyTextIndent3">
    <w:name w:val="Body Text Indent 3"/>
    <w:basedOn w:val="Normal"/>
    <w:semiHidden/>
    <w:pPr>
      <w:ind w:left="1440" w:hanging="720"/>
    </w:pPr>
    <w:rPr>
      <w:rFonts w:ascii="Arial" w:hAnsi="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belmont-report/index.html" TargetMode="External"/><Relationship Id="rId13" Type="http://schemas.openxmlformats.org/officeDocument/2006/relationships/hyperlink" Target="https://www.ecfr.gov/cgi-bin/retrieveECFR?gp=&amp;SID=83cd09e1c0f5c6937cd9d7513160fc3f&amp;pitd=20180719&amp;n=pt45.1.46&amp;r=PART&amp;ty=HTML" TargetMode="External"/><Relationship Id="rId18" Type="http://schemas.openxmlformats.org/officeDocument/2006/relationships/hyperlink" Target="https://www.ecfr.gov/cgi-bin/retrieveECFR?gp=&amp;SID=83cd09e1c0f5c6937cd9d7513160fc3f&amp;pitd=20180719&amp;n=pt45.1.46&amp;r=PART&amp;ty=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hhs.gov/ohrp/regulations-and-policy/regulations/45-cfr-46/index.html" TargetMode="Externa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yperlink" Target="https://www.ecfr.gov/on/2018-07-19/title-45/subtitle-A/subchapter-A/part-46/subpart-D?toc=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cfr.gov/on/2018-07-19/title-45/subtitle-A/subchapter-A/part-46/subpart-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s.gov/ohrp/index.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cfr.gov/on/2018-07-19/title-45/subtitle-A/subchapter-A/part-46/subpart-B" TargetMode="External"/><Relationship Id="rId23" Type="http://schemas.openxmlformats.org/officeDocument/2006/relationships/footer" Target="footer2.xml"/><Relationship Id="rId10" Type="http://schemas.openxmlformats.org/officeDocument/2006/relationships/hyperlink" Target="http://ohrp.osophs.dhhs.gov/humansubjects/assurance/fwas.htm" TargetMode="External"/><Relationship Id="rId19" Type="http://schemas.openxmlformats.org/officeDocument/2006/relationships/hyperlink" Target="https://www.ecfr.gov/cgi-bin/retrieveECFR?gp=&amp;SID=83cd09e1c0f5c6937cd9d7513160fc3f&amp;pitd=20180719&amp;n=pt45.1.46&amp;r=PART&amp;ty=HTML" TargetMode="External"/><Relationship Id="rId4" Type="http://schemas.openxmlformats.org/officeDocument/2006/relationships/webSettings" Target="webSettings.xml"/><Relationship Id="rId9" Type="http://schemas.openxmlformats.org/officeDocument/2006/relationships/hyperlink" Target="https://www.hhs.gov/ohrp/regulations-and-policy/regulations/45-cfr-46/index.html" TargetMode="External"/><Relationship Id="rId14" Type="http://schemas.openxmlformats.org/officeDocument/2006/relationships/hyperlink" Target="https://www.ecfr.gov/cgi-bin/retrieveECFR?gp=&amp;SID=83cd09e1c0f5c6937cd9d7513160fc3f&amp;pitd=20180719&amp;n=pt45.1.46&amp;r=PART&amp;ty=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1169</Words>
  <Characters>7676</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Missouri Department of Health</vt:lpstr>
    </vt:vector>
  </TitlesOfParts>
  <Company>Mo Dept of Health</Company>
  <LinksUpToDate>false</LinksUpToDate>
  <CharactersWithSpaces>8828</CharactersWithSpaces>
  <SharedDoc>false</SharedDoc>
  <HLinks>
    <vt:vector size="78" baseType="variant">
      <vt:variant>
        <vt:i4>6815836</vt:i4>
      </vt:variant>
      <vt:variant>
        <vt:i4>36</vt:i4>
      </vt:variant>
      <vt:variant>
        <vt:i4>0</vt:i4>
      </vt:variant>
      <vt:variant>
        <vt:i4>5</vt:i4>
      </vt:variant>
      <vt:variant>
        <vt:lpwstr>https://www.ecfr.gov/cgi-bin/retrieveECFR?gp=&amp;SID=83cd09e1c0f5c6937cd9d7513160fc3f&amp;pitd=20180719&amp;n=pt45.1.46&amp;r=PART&amp;ty=HTML</vt:lpwstr>
      </vt:variant>
      <vt:variant>
        <vt:lpwstr>se45.1.46_1401</vt:lpwstr>
      </vt:variant>
      <vt:variant>
        <vt:i4>7209052</vt:i4>
      </vt:variant>
      <vt:variant>
        <vt:i4>33</vt:i4>
      </vt:variant>
      <vt:variant>
        <vt:i4>0</vt:i4>
      </vt:variant>
      <vt:variant>
        <vt:i4>5</vt:i4>
      </vt:variant>
      <vt:variant>
        <vt:lpwstr>https://www.ecfr.gov/cgi-bin/retrieveECFR?gp=&amp;SID=83cd09e1c0f5c6937cd9d7513160fc3f&amp;pitd=20180719&amp;n=pt45.1.46&amp;r=PART&amp;ty=HTML</vt:lpwstr>
      </vt:variant>
      <vt:variant>
        <vt:lpwstr>se45.1.46_1102</vt:lpwstr>
      </vt:variant>
      <vt:variant>
        <vt:i4>589917</vt:i4>
      </vt:variant>
      <vt:variant>
        <vt:i4>30</vt:i4>
      </vt:variant>
      <vt:variant>
        <vt:i4>0</vt:i4>
      </vt:variant>
      <vt:variant>
        <vt:i4>5</vt:i4>
      </vt:variant>
      <vt:variant>
        <vt:lpwstr>https://www.ecfr.gov/cgi-bin/retrieveECFR?gp=&amp;SID=83cd09e1c0f5c6937cd9d7513160fc3f&amp;pitd=20180719&amp;n=pt45.1.46&amp;r=PART&amp;ty=HTML</vt:lpwstr>
      </vt:variant>
      <vt:variant>
        <vt:lpwstr>sp45.1.46.d</vt:lpwstr>
      </vt:variant>
      <vt:variant>
        <vt:i4>589917</vt:i4>
      </vt:variant>
      <vt:variant>
        <vt:i4>27</vt:i4>
      </vt:variant>
      <vt:variant>
        <vt:i4>0</vt:i4>
      </vt:variant>
      <vt:variant>
        <vt:i4>5</vt:i4>
      </vt:variant>
      <vt:variant>
        <vt:lpwstr>https://www.ecfr.gov/cgi-bin/retrieveECFR?gp=&amp;SID=83cd09e1c0f5c6937cd9d7513160fc3f&amp;pitd=20180719&amp;n=pt45.1.46&amp;r=PART&amp;ty=HTML</vt:lpwstr>
      </vt:variant>
      <vt:variant>
        <vt:lpwstr>sp45.1.46.c</vt:lpwstr>
      </vt:variant>
      <vt:variant>
        <vt:i4>589917</vt:i4>
      </vt:variant>
      <vt:variant>
        <vt:i4>24</vt:i4>
      </vt:variant>
      <vt:variant>
        <vt:i4>0</vt:i4>
      </vt:variant>
      <vt:variant>
        <vt:i4>5</vt:i4>
      </vt:variant>
      <vt:variant>
        <vt:lpwstr>https://www.ecfr.gov/cgi-bin/retrieveECFR?gp=&amp;SID=83cd09e1c0f5c6937cd9d7513160fc3f&amp;pitd=20180719&amp;n=pt45.1.46&amp;r=PART&amp;ty=HTML</vt:lpwstr>
      </vt:variant>
      <vt:variant>
        <vt:lpwstr>sp45.1.46.b</vt:lpwstr>
      </vt:variant>
      <vt:variant>
        <vt:i4>6946909</vt:i4>
      </vt:variant>
      <vt:variant>
        <vt:i4>21</vt:i4>
      </vt:variant>
      <vt:variant>
        <vt:i4>0</vt:i4>
      </vt:variant>
      <vt:variant>
        <vt:i4>5</vt:i4>
      </vt:variant>
      <vt:variant>
        <vt:lpwstr>https://www.ecfr.gov/cgi-bin/retrieveECFR?gp=&amp;SID=83cd09e1c0f5c6937cd9d7513160fc3f&amp;pitd=20180719&amp;n=pt45.1.46&amp;r=PART&amp;ty=HTML</vt:lpwstr>
      </vt:variant>
      <vt:variant>
        <vt:lpwstr>se45.1.46_1116</vt:lpwstr>
      </vt:variant>
      <vt:variant>
        <vt:i4>6815836</vt:i4>
      </vt:variant>
      <vt:variant>
        <vt:i4>18</vt:i4>
      </vt:variant>
      <vt:variant>
        <vt:i4>0</vt:i4>
      </vt:variant>
      <vt:variant>
        <vt:i4>5</vt:i4>
      </vt:variant>
      <vt:variant>
        <vt:lpwstr>https://www.ecfr.gov/cgi-bin/retrieveECFR?gp=&amp;SID=83cd09e1c0f5c6937cd9d7513160fc3f&amp;pitd=20180719&amp;n=pt45.1.46&amp;r=PART&amp;ty=HTML</vt:lpwstr>
      </vt:variant>
      <vt:variant>
        <vt:lpwstr>se45.1.46_1104</vt:lpwstr>
      </vt:variant>
      <vt:variant>
        <vt:i4>7209053</vt:i4>
      </vt:variant>
      <vt:variant>
        <vt:i4>15</vt:i4>
      </vt:variant>
      <vt:variant>
        <vt:i4>0</vt:i4>
      </vt:variant>
      <vt:variant>
        <vt:i4>5</vt:i4>
      </vt:variant>
      <vt:variant>
        <vt:lpwstr>https://www.ecfr.gov/cgi-bin/retrieveECFR?gp=&amp;SID=83cd09e1c0f5c6937cd9d7513160fc3f&amp;pitd=20180719&amp;n=pt45.1.46&amp;r=PART&amp;ty=HTML</vt:lpwstr>
      </vt:variant>
      <vt:variant>
        <vt:lpwstr>se45.1.46_1112</vt:lpwstr>
      </vt:variant>
      <vt:variant>
        <vt:i4>1245262</vt:i4>
      </vt:variant>
      <vt:variant>
        <vt:i4>12</vt:i4>
      </vt:variant>
      <vt:variant>
        <vt:i4>0</vt:i4>
      </vt:variant>
      <vt:variant>
        <vt:i4>5</vt:i4>
      </vt:variant>
      <vt:variant>
        <vt:lpwstr>http://www.hhs.gov/ohrp/</vt:lpwstr>
      </vt:variant>
      <vt:variant>
        <vt:lpwstr/>
      </vt:variant>
      <vt:variant>
        <vt:i4>1769487</vt:i4>
      </vt:variant>
      <vt:variant>
        <vt:i4>9</vt:i4>
      </vt:variant>
      <vt:variant>
        <vt:i4>0</vt:i4>
      </vt:variant>
      <vt:variant>
        <vt:i4>5</vt:i4>
      </vt:variant>
      <vt:variant>
        <vt:lpwstr>http://ohrp.osophs.dhhs.gov/humansubjects/assurance/fwas.htm</vt:lpwstr>
      </vt:variant>
      <vt:variant>
        <vt:lpwstr/>
      </vt:variant>
      <vt:variant>
        <vt:i4>2359348</vt:i4>
      </vt:variant>
      <vt:variant>
        <vt:i4>6</vt:i4>
      </vt:variant>
      <vt:variant>
        <vt:i4>0</vt:i4>
      </vt:variant>
      <vt:variant>
        <vt:i4>5</vt:i4>
      </vt:variant>
      <vt:variant>
        <vt:lpwstr>http://www.hhs.gov/ohrp/humansubjects/guidance/45cfr46.htm</vt:lpwstr>
      </vt:variant>
      <vt:variant>
        <vt:lpwstr/>
      </vt:variant>
      <vt:variant>
        <vt:i4>2228277</vt:i4>
      </vt:variant>
      <vt:variant>
        <vt:i4>3</vt:i4>
      </vt:variant>
      <vt:variant>
        <vt:i4>0</vt:i4>
      </vt:variant>
      <vt:variant>
        <vt:i4>5</vt:i4>
      </vt:variant>
      <vt:variant>
        <vt:lpwstr>http://www.hhs.gov/ohrp/humansubjects/guidance/belmont.htm</vt:lpwstr>
      </vt:variant>
      <vt:variant>
        <vt:lpwstr/>
      </vt:variant>
      <vt:variant>
        <vt:i4>2359348</vt:i4>
      </vt:variant>
      <vt:variant>
        <vt:i4>0</vt:i4>
      </vt:variant>
      <vt:variant>
        <vt:i4>0</vt:i4>
      </vt:variant>
      <vt:variant>
        <vt:i4>5</vt:i4>
      </vt:variant>
      <vt:variant>
        <vt:lpwstr>http://www.hhs.gov/ohrp/humansubjects/guidance/45cfr46.htm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Health</dc:title>
  <dc:subject/>
  <dc:creator>Buschjost, Mary</dc:creator>
  <cp:keywords/>
  <dc:description/>
  <cp:lastModifiedBy>Parker, Dawn</cp:lastModifiedBy>
  <cp:revision>10</cp:revision>
  <cp:lastPrinted>2002-04-15T16:41:00Z</cp:lastPrinted>
  <dcterms:created xsi:type="dcterms:W3CDTF">2020-10-02T16:38:00Z</dcterms:created>
  <dcterms:modified xsi:type="dcterms:W3CDTF">2024-11-19T19:12:00Z</dcterms:modified>
</cp:coreProperties>
</file>